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B3" w:rsidRDefault="00250CBC">
      <w:pPr>
        <w:pStyle w:val="10"/>
        <w:framePr w:w="14851" w:h="812" w:hRule="exact" w:wrap="none" w:vAnchor="page" w:hAnchor="page" w:x="841" w:y="1398"/>
        <w:shd w:val="clear" w:color="auto" w:fill="auto"/>
        <w:spacing w:after="18" w:line="320" w:lineRule="exact"/>
        <w:ind w:left="340"/>
      </w:pPr>
      <w:bookmarkStart w:id="0" w:name="bookmark0"/>
      <w:r>
        <w:rPr>
          <w:rStyle w:val="11"/>
        </w:rPr>
        <w:t>Методические материалы по профориентации и профессиональной адаптации лиц с психофизическими</w:t>
      </w:r>
      <w:bookmarkEnd w:id="0"/>
    </w:p>
    <w:p w:rsidR="00841CB3" w:rsidRDefault="00250CBC">
      <w:pPr>
        <w:pStyle w:val="10"/>
        <w:framePr w:w="14851" w:h="812" w:hRule="exact" w:wrap="none" w:vAnchor="page" w:hAnchor="page" w:x="841" w:y="1398"/>
        <w:shd w:val="clear" w:color="auto" w:fill="auto"/>
        <w:spacing w:after="0" w:line="320" w:lineRule="exact"/>
        <w:ind w:right="40"/>
        <w:jc w:val="center"/>
      </w:pPr>
      <w:bookmarkStart w:id="1" w:name="bookmark1"/>
      <w:r>
        <w:rPr>
          <w:rStyle w:val="11"/>
        </w:rPr>
        <w:t>нарушениями</w:t>
      </w:r>
      <w:bookmarkEnd w:id="1"/>
    </w:p>
    <w:p w:rsidR="00841CB3" w:rsidRDefault="00250CBC">
      <w:pPr>
        <w:pStyle w:val="20"/>
        <w:framePr w:w="14851" w:h="389" w:hRule="exact" w:wrap="none" w:vAnchor="page" w:hAnchor="page" w:x="841" w:y="2843"/>
        <w:shd w:val="clear" w:color="auto" w:fill="auto"/>
        <w:spacing w:before="0" w:after="0" w:line="280" w:lineRule="exact"/>
        <w:ind w:right="40"/>
      </w:pPr>
      <w:bookmarkStart w:id="2" w:name="bookmark2"/>
      <w:r>
        <w:rPr>
          <w:rStyle w:val="21"/>
        </w:rPr>
        <w:t>Примерное планирование диагностической работы первого этапа при проведении профориентации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4"/>
        <w:gridCol w:w="4003"/>
        <w:gridCol w:w="3370"/>
        <w:gridCol w:w="3374"/>
      </w:tblGrid>
      <w:tr w:rsidR="00841CB3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4"/>
              </w:rPr>
              <w:t>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Методики для обследуемых I уровня (обучающиеся по </w:t>
            </w:r>
            <w:r>
              <w:rPr>
                <w:rStyle w:val="25"/>
              </w:rPr>
              <w:t>программам 3 типа)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Методики для обследуемых II уровня (обучающиеся по программам 3 типа со ' значительными нарушениями поведения и сопутствующими специфическими расстройствами психологического развития)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74" w:lineRule="exact"/>
            </w:pPr>
            <w:r>
              <w:rPr>
                <w:rStyle w:val="25"/>
              </w:rPr>
              <w:t xml:space="preserve">Методики для обследуемых III уровня (обучающиеся по </w:t>
            </w:r>
            <w:r>
              <w:rPr>
                <w:rStyle w:val="25"/>
              </w:rPr>
              <w:t>программам 4 типа)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6"/>
              </w:rPr>
              <w:t>Сбор общих сведений о профориентир</w:t>
            </w:r>
          </w:p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уемом: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5"/>
              </w:rPr>
              <w:t>Фамилия, имя, дата рождения. Данные о последнем месте обучения, был ли до этого в детских учреждениях и каких. Если прибыл из школы, то в каких классах и сколько лет обучался.</w:t>
            </w:r>
          </w:p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5"/>
              </w:rPr>
              <w:t xml:space="preserve">Анкета по </w:t>
            </w:r>
            <w:r>
              <w:rPr>
                <w:rStyle w:val="25"/>
              </w:rPr>
              <w:t>определению родительского запроса, касательно профессиональной ориентации ребёнка- инвалида. Изучение документации (характеристика из образовательных учреждений, табеля успеваемости, индивидуальный план обучения).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История развития</w:t>
            </w:r>
            <w:r>
              <w:rPr>
                <w:rStyle w:val="25"/>
              </w:rPr>
              <w:t>: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 xml:space="preserve">Особенности раннего </w:t>
            </w:r>
            <w:r>
              <w:rPr>
                <w:rStyle w:val="25"/>
              </w:rPr>
              <w:t>развития ребенка. Какие заболевания и травмы перенес в первые годы жизни (в возрасте до 3 лет). Данные об аллергии. Хронические заболевания.</w:t>
            </w:r>
          </w:p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Беседа с родителями. Изучение медицинской документации. Данных ИПРА.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Семья ребенка: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69" w:lineRule="exact"/>
            </w:pPr>
            <w:r>
              <w:rPr>
                <w:rStyle w:val="25"/>
              </w:rPr>
              <w:t>Взаимоотношения между членами</w:t>
            </w:r>
            <w:r>
              <w:rPr>
                <w:rStyle w:val="25"/>
              </w:rPr>
              <w:t xml:space="preserve"> семьи. Отношение членов семьи к ребенку.</w:t>
            </w:r>
          </w:p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51" w:h="7354" w:wrap="none" w:vAnchor="page" w:hAnchor="page" w:x="841" w:y="370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5"/>
              </w:rPr>
              <w:t>Анкета психологический тип родителя.(В.В.Ткачёва) Методика Лесенка (В.Г.Щур). Социограмма «Моя семья»(В.В.Ткачёва). Беседа с родителями. Наблюдение за поведением родителей в ситуации обследования ребенка.</w:t>
            </w:r>
          </w:p>
        </w:tc>
      </w:tr>
    </w:tbl>
    <w:p w:rsidR="00841CB3" w:rsidRDefault="00841CB3">
      <w:pPr>
        <w:rPr>
          <w:sz w:val="2"/>
          <w:szCs w:val="2"/>
        </w:rPr>
        <w:sectPr w:rsidR="00841C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42"/>
        <w:gridCol w:w="3974"/>
        <w:gridCol w:w="3365"/>
        <w:gridCol w:w="3437"/>
      </w:tblGrid>
      <w:tr w:rsidR="00841CB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tabs>
                <w:tab w:val="left" w:leader="hyphen" w:pos="13133"/>
                <w:tab w:val="left" w:leader="hyphen" w:pos="13181"/>
                <w:tab w:val="left" w:leader="hyphen" w:pos="14650"/>
              </w:tabs>
              <w:spacing w:before="0" w:after="0" w:line="240" w:lineRule="exact"/>
            </w:pPr>
            <w:r>
              <w:rPr>
                <w:rStyle w:val="26"/>
              </w:rPr>
              <w:lastRenderedPageBreak/>
              <w:t>Физическое состояние ребенка: ~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ab/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74" w:lineRule="exact"/>
              <w:ind w:left="220"/>
              <w:jc w:val="left"/>
            </w:pPr>
            <w:r>
              <w:rPr>
                <w:rStyle w:val="25"/>
              </w:rPr>
              <w:t>Физическое развитие (рост, вес,осанка, телосложение). Состояние органов чувств (слух, зрение, обоняние, осязание). Нарушение движений, паралич, порезы; стереотипные и навязчивые движения в жестах,</w:t>
            </w:r>
            <w:r>
              <w:rPr>
                <w:rStyle w:val="25"/>
              </w:rPr>
              <w:t xml:space="preserve"> мимике.</w:t>
            </w:r>
          </w:p>
        </w:tc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4" w:lineRule="exact"/>
            </w:pPr>
            <w:r>
              <w:rPr>
                <w:rStyle w:val="25"/>
              </w:rPr>
              <w:t>Проведение дидактических игр учителем-дефектологом. Наблюдение во время занятий, во время игр и т.д. Изучение медицинской документации, заключений профильных специалистов.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tabs>
                <w:tab w:val="left" w:leader="hyphen" w:pos="13267"/>
                <w:tab w:val="left" w:leader="hyphen" w:pos="13296"/>
                <w:tab w:val="left" w:leader="hyphen" w:pos="14688"/>
              </w:tabs>
              <w:spacing w:before="0" w:after="0" w:line="240" w:lineRule="exact"/>
            </w:pPr>
            <w:r>
              <w:rPr>
                <w:rStyle w:val="26"/>
              </w:rPr>
              <w:t>двигательная сфера:</w:t>
            </w:r>
            <w:r>
              <w:rPr>
                <w:rStyle w:val="25"/>
              </w:rPr>
              <w:t xml:space="preserve"> 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ab/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74" w:lineRule="exact"/>
              <w:ind w:left="200"/>
              <w:jc w:val="left"/>
            </w:pPr>
            <w:r>
              <w:rPr>
                <w:rStyle w:val="25"/>
              </w:rPr>
              <w:t>Наличие двигательных нарушений (параличи, парезы,</w:t>
            </w:r>
            <w:r>
              <w:rPr>
                <w:rStyle w:val="25"/>
              </w:rPr>
              <w:t xml:space="preserve"> стереотипные, навязчивые движения и др.). Крупная и тонкая моторика.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Наблюдение за действиями. Проведение диагностических физкультминуток. Проведение графомоторных тестов из Зй,4й серий. Составление фигуры. Методика башня.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Наблюдение за действиями. Провед</w:t>
            </w:r>
            <w:r>
              <w:rPr>
                <w:rStyle w:val="25"/>
              </w:rPr>
              <w:t>ение диагностических физкультминуток. Проведение диагностической пальчиковой гимнастики.</w:t>
            </w:r>
          </w:p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Графомоторные тесты из серии 1,2. Методика «Собери квадрат».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Наблюдение за действиями ребенка. Упражнение пройди по кочкам. Методика «Что за предмет». Проведение теста</w:t>
            </w:r>
            <w:r>
              <w:rPr>
                <w:rStyle w:val="25"/>
              </w:rPr>
              <w:t xml:space="preserve"> Кулак-Ребро-Ладонь. Штриховки.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6"/>
              </w:rPr>
              <w:t>Характер выполнения элементарных бытовых действий</w:t>
            </w:r>
            <w:r>
              <w:rPr>
                <w:rStyle w:val="25"/>
              </w:rPr>
              <w:t>•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918" w:h="9662" w:wrap="none" w:vAnchor="page" w:hAnchor="page" w:x="807" w:y="1393"/>
              <w:rPr>
                <w:sz w:val="10"/>
                <w:szCs w:val="10"/>
              </w:rPr>
            </w:pP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5"/>
              </w:rPr>
              <w:t>идевание-раздевание, уборка постели и т.д. и владение гигиеническими навыками. Пользование туалетом, носовым платком, чистка зубов и т.д.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 xml:space="preserve">Наблюдение за действиями </w:t>
            </w:r>
            <w:r>
              <w:rPr>
                <w:rStyle w:val="25"/>
              </w:rPr>
              <w:t>ребенка. Опросник для родителей : Шкала навыков, необходимых для социальной адаптации по Д. Норрис и П. Вильямс.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5"/>
              </w:rPr>
              <w:t>Наблюдение за действиями ребенка. Анкета для родителей по определению социально-бытовых навыков.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tabs>
                <w:tab w:val="left" w:leader="hyphen" w:pos="13282"/>
                <w:tab w:val="left" w:leader="hyphen" w:pos="13325"/>
                <w:tab w:val="left" w:leader="hyphen" w:pos="14659"/>
              </w:tabs>
              <w:spacing w:before="0" w:after="0" w:line="240" w:lineRule="exact"/>
            </w:pPr>
            <w:r>
              <w:rPr>
                <w:rStyle w:val="26"/>
              </w:rPr>
              <w:t>Социальный опыт: ~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ab/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before="0" w:after="0" w:line="269" w:lineRule="exact"/>
              <w:jc w:val="left"/>
            </w:pPr>
            <w:r>
              <w:rPr>
                <w:rStyle w:val="25"/>
              </w:rPr>
              <w:t>в привычной постановке</w:t>
            </w:r>
            <w:r>
              <w:rPr>
                <w:rStyle w:val="25"/>
              </w:rPr>
              <w:t xml:space="preserve"> (дом, школьное помещение),</w:t>
            </w:r>
          </w:p>
          <w:p w:rsidR="00841CB3" w:rsidRDefault="00250CBC">
            <w:pPr>
              <w:pStyle w:val="23"/>
              <w:framePr w:w="14918" w:h="9662" w:wrap="none" w:vAnchor="page" w:hAnchor="page" w:x="807" w:y="139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69" w:lineRule="exact"/>
              <w:jc w:val="left"/>
            </w:pPr>
            <w:r>
              <w:rPr>
                <w:rStyle w:val="25"/>
              </w:rPr>
              <w:t>в малознакомой обстановке (магазин, поликлиника и т.д.).</w:t>
            </w:r>
          </w:p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Умение пользоваться средствами передвижения, одеваться в соответствии с временем года, понимание режима дня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Наблюдение за молодым человеком и беседа с родителями. Наблюден</w:t>
            </w:r>
            <w:r>
              <w:rPr>
                <w:rStyle w:val="25"/>
              </w:rPr>
              <w:t>ие за действиями ребенка в процессе деятельности.</w:t>
            </w:r>
          </w:p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Работа с кейсовыми заданиями.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Наблюдение за ребенком и беседа с родителями. Наблюдение за действиями ребенка в процессе деятельности. Элементы диагностической ролевой игры.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Наблюдение за ребенком и беседа с</w:t>
            </w:r>
            <w:r>
              <w:rPr>
                <w:rStyle w:val="25"/>
              </w:rPr>
              <w:t xml:space="preserve"> родителями. Наблюдение за действиями ребенка в процессе деятельности.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Навыки общения и взаимодействия: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918" w:h="9662" w:wrap="none" w:vAnchor="page" w:hAnchor="page" w:x="807" w:y="1393"/>
              <w:rPr>
                <w:sz w:val="10"/>
                <w:szCs w:val="10"/>
              </w:rPr>
            </w:pP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18" w:h="9662" w:wrap="none" w:vAnchor="page" w:hAnchor="page" w:x="807" w:y="1393"/>
              <w:shd w:val="clear" w:color="auto" w:fill="auto"/>
              <w:tabs>
                <w:tab w:val="left" w:leader="hyphen" w:pos="4061"/>
              </w:tabs>
              <w:spacing w:before="0" w:after="0" w:line="240" w:lineRule="exact"/>
            </w:pPr>
            <w:r>
              <w:rPr>
                <w:rStyle w:val="25"/>
              </w:rPr>
              <w:t>—</w:t>
            </w:r>
            <w:r>
              <w:rPr>
                <w:rStyle w:val="25"/>
                <w:vertAlign w:val="superscript"/>
              </w:rPr>
              <w:t>елание и</w:t>
            </w:r>
            <w:r>
              <w:rPr>
                <w:rStyle w:val="25"/>
              </w:rPr>
              <w:t xml:space="preserve"> умение ви </w:t>
            </w:r>
            <w:r>
              <w:rPr>
                <w:rStyle w:val="26pt"/>
              </w:rPr>
              <w:t>1</w:t>
            </w:r>
            <w:r>
              <w:rPr>
                <w:rStyle w:val="25"/>
              </w:rPr>
              <w:t xml:space="preserve"> </w:t>
            </w:r>
            <w:r>
              <w:rPr>
                <w:rStyle w:val="26"/>
              </w:rPr>
              <w:t>у</w:t>
            </w:r>
            <w:r>
              <w:rPr>
                <w:rStyle w:val="25"/>
              </w:rPr>
              <w:t xml:space="preserve"> ни в</w:t>
            </w:r>
            <w:r>
              <w:rPr>
                <w:rStyle w:val="25"/>
              </w:rPr>
              <w:tab/>
              <w:t>[^Анкета для определения эмоционально-поведенческих особенностей при контакте. Наблюдение за</w:t>
            </w:r>
          </w:p>
        </w:tc>
      </w:tr>
    </w:tbl>
    <w:p w:rsidR="00841CB3" w:rsidRDefault="00841CB3">
      <w:pPr>
        <w:rPr>
          <w:sz w:val="2"/>
          <w:szCs w:val="2"/>
        </w:rPr>
        <w:sectPr w:rsidR="00841C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3"/>
        <w:gridCol w:w="3984"/>
        <w:gridCol w:w="3370"/>
        <w:gridCol w:w="3418"/>
      </w:tblGrid>
      <w:tr w:rsidR="00841CB3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69" w:lineRule="exact"/>
              <w:ind w:left="200"/>
              <w:jc w:val="left"/>
            </w:pPr>
            <w:r>
              <w:rPr>
                <w:rStyle w:val="25"/>
              </w:rPr>
              <w:lastRenderedPageBreak/>
              <w:t>контакт со сверстниками и взрослыми (выборочность контакта, чем стимулируется, долго ли сохраняется интерес к общению).</w:t>
            </w:r>
          </w:p>
        </w:tc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5"/>
              </w:rPr>
              <w:t>поведением детей.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6"/>
                <w:lang w:val="en-US" w:eastAsia="en-US" w:bidi="en-US"/>
              </w:rPr>
              <w:t xml:space="preserve">Ucobemocmu </w:t>
            </w:r>
            <w:r>
              <w:rPr>
                <w:rStyle w:val="26"/>
              </w:rPr>
              <w:t>личности.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332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5"/>
              </w:rPr>
              <w:t xml:space="preserve">Нравственные качества: отношение к родным, близким, товарищам и пр. Наличие чувства долга и </w:t>
            </w:r>
            <w:r>
              <w:rPr>
                <w:rStyle w:val="25"/>
              </w:rPr>
              <w:t>ответственности. Соблюдение правил поведения. Как проявляет себя молодой человек в учебной, трудовой и игровой деятельности. Взаимоотношения с коллективом. Самооценка и уровень притязаний. Вредные привычки и разрушительные наклонности, правонарушения.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Мето</w:t>
            </w:r>
            <w:r>
              <w:rPr>
                <w:rStyle w:val="25"/>
              </w:rPr>
              <w:t>дика Автобиография. Наблюдения в различных жизненных ситуациях. Методика исследования самоотношений по С.Р. Пантелееву. Диагностика уровня притязаний по методике Шварцлендера.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Беседа с молодым человеком. Наблюдения в различных жизненных ситуациях. Наблюден</w:t>
            </w:r>
            <w:r>
              <w:rPr>
                <w:rStyle w:val="25"/>
              </w:rPr>
              <w:t>ие в совместной деятельности с дефектологом. Коллективная диагностика Несуществующее животное.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Беседа с родителями. Наблюдения в различных жизненных ситуациях.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6"/>
              </w:rPr>
              <w:t>Познавательные интересы.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5"/>
              </w:rPr>
              <w:t xml:space="preserve">Присутствуют, отсутствуют, слабовыражены; чем интересуется (труд, </w:t>
            </w:r>
            <w:r>
              <w:rPr>
                <w:rStyle w:val="25"/>
              </w:rPr>
              <w:t>игра, пение, рисование, спорт, танцы). Отношение к отдельным учебным занятиям.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Беседы с молодыми людьми. Наблюдения на занятиях и в свободное время. Изучение творческих работ. Диагностика обведи и дорисуй.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Беседы с молодыми людьми. Наблюдения за ребенком н</w:t>
            </w:r>
            <w:r>
              <w:rPr>
                <w:rStyle w:val="25"/>
              </w:rPr>
              <w:t>а занятиях и в свободное время. Изучение творческих работ детей. Диагностика обведи и дорисуй.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время. Изучение творческих работ.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Характер деятельности: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5"/>
              </w:rPr>
              <w:t xml:space="preserve">Целенаправленность, произвольность деятельности, </w:t>
            </w:r>
            <w:r>
              <w:rPr>
                <w:rStyle w:val="25"/>
              </w:rPr>
              <w:t>наличие и стойкость интереса, способ взаимодействия с взрослым.</w:t>
            </w:r>
          </w:p>
        </w:tc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45" w:lineRule="exact"/>
            </w:pPr>
            <w:r>
              <w:rPr>
                <w:rStyle w:val="25"/>
              </w:rPr>
              <w:t>Инициирование групповой работы под руководством педагога-психолога и дефектолога. Наблюдение за молодым человеком в ходе деятельности.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6"/>
                <w:lang w:val="en-US" w:eastAsia="en-US" w:bidi="en-US"/>
              </w:rPr>
              <w:t xml:space="preserve">Ucobemiocmu </w:t>
            </w:r>
            <w:r>
              <w:rPr>
                <w:rStyle w:val="26"/>
              </w:rPr>
              <w:t>речи.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1 юнимание устной речи (обращенных </w:t>
            </w:r>
            <w:r>
              <w:rPr>
                <w:rStyle w:val="25"/>
              </w:rPr>
              <w:t>вопросов, указаний, объяснений). Наличие самостоятельной связной речи.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</w:pPr>
            <w:r>
              <w:rPr>
                <w:rStyle w:val="25"/>
              </w:rPr>
              <w:t>Наблюдения за речью ребенка. Беседы с ребенком. Понимание письменной речи (текстов книг, таблиц и т.д.). Изучение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Наблюдения за речью ребенка. Беседы с ребенком. Пересказ по картинкам. </w:t>
            </w:r>
            <w:r>
              <w:rPr>
                <w:rStyle w:val="25"/>
              </w:rPr>
              <w:t>Изучение письменных работ.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4" w:h="9595" w:wrap="none" w:vAnchor="page" w:hAnchor="page" w:x="815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речью ребенка. Беседы с ребенком. Понимание устной речи. Диагностика способности</w:t>
            </w:r>
          </w:p>
        </w:tc>
      </w:tr>
    </w:tbl>
    <w:p w:rsidR="00841CB3" w:rsidRDefault="00841CB3">
      <w:pPr>
        <w:rPr>
          <w:sz w:val="2"/>
          <w:szCs w:val="2"/>
        </w:rPr>
        <w:sectPr w:rsidR="00841C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28"/>
        <w:gridCol w:w="3989"/>
        <w:gridCol w:w="3370"/>
        <w:gridCol w:w="3398"/>
      </w:tblGrid>
      <w:tr w:rsidR="00841CB3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69" w:lineRule="exact"/>
              <w:ind w:left="180"/>
              <w:jc w:val="left"/>
            </w:pPr>
            <w:r>
              <w:rPr>
                <w:rStyle w:val="25"/>
              </w:rPr>
              <w:lastRenderedPageBreak/>
              <w:t xml:space="preserve">Нарушения звукопроизношения. Запас слов, грамматический строй речи. Наличие болтливости, нецеленаправленной </w:t>
            </w:r>
            <w:r>
              <w:rPr>
                <w:rStyle w:val="25"/>
              </w:rPr>
              <w:t>речевой активности,эхолалии. Эмоциональная окраска речи.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письменных работ.</w:t>
            </w:r>
          </w:p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Схема исследования речи Шипицыной Л.М.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5"/>
              </w:rPr>
              <w:t>Схема исследования речи Шипицыной Л.М.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копирования букв с образца. Схема исследования речи Шипицыной Л.М.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6"/>
              </w:rPr>
              <w:t>Особенности внимания.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885" w:h="9586" w:wrap="none" w:vAnchor="page" w:hAnchor="page" w:x="824" w:y="1393"/>
              <w:rPr>
                <w:sz w:val="10"/>
                <w:szCs w:val="10"/>
              </w:rPr>
            </w:pP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5"/>
              </w:rPr>
              <w:t>Произвольность, концентрация, объем и распределение, устойчивость внимания. Умение переключаться с одного вида деятельности на другой.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Наблюдения за ребенком на занятиях и в свободное от занятий время. Психолого-педагогическое обследование методиками тест </w:t>
            </w:r>
            <w:r>
              <w:rPr>
                <w:rStyle w:val="25"/>
              </w:rPr>
              <w:t>Риссу, Корректурная проба Бурдона буквенный вариант, Таблицы Шульте, Диагностика переключаемости внимания Ф.Горбов.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от занятий время. Психологопедагогическое обследрвание методики:</w:t>
            </w:r>
          </w:p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Зашумлённые цифры, Коррект</w:t>
            </w:r>
            <w:r>
              <w:rPr>
                <w:rStyle w:val="25"/>
              </w:rPr>
              <w:t>урная проба буквенный вариант с представленным образцом. Диагностика найди отличия.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от занятий время. Корректурная проба символьный вариант с представленным образцом. Методика Что изменилось? с использование</w:t>
            </w:r>
            <w:r>
              <w:rPr>
                <w:rStyle w:val="25"/>
              </w:rPr>
              <w:t>м значимых предметов.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6"/>
              </w:rPr>
              <w:t>Особенности восприятия.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885" w:h="9586" w:wrap="none" w:vAnchor="page" w:hAnchor="page" w:x="824" w:y="1393"/>
              <w:rPr>
                <w:sz w:val="10"/>
                <w:szCs w:val="10"/>
              </w:rPr>
            </w:pP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5"/>
              </w:rPr>
              <w:t>Произвольность, активность, объем, целенаправленность восприятия. Восприятие величины, формы, цвета, пространства, времени. Наличие иллюзий и галлюцинаций.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Наблюдения за ребенком на занятиях и в свободное </w:t>
            </w:r>
            <w:r>
              <w:rPr>
                <w:rStyle w:val="25"/>
              </w:rPr>
              <w:t>время. Психолого-педагогическое обследование:. Сложи квадрат все предъявления. Группирование понятий. Третий лишний.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Наблюдения за ребенком на занятиях и в свободное время. Психолого-педагогическое обследование: Методика Гудинаф-Харрисона. Сложи квадрат </w:t>
            </w:r>
            <w:r>
              <w:rPr>
                <w:rStyle w:val="25"/>
              </w:rPr>
              <w:t>первые 20 предъявлений. Угадай, чего нет (недорисованные картинки)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время. Психолого-педагогическое обследование :</w:t>
            </w:r>
          </w:p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Коробка форм</w:t>
            </w:r>
          </w:p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Сложи квадрат первые 3</w:t>
            </w:r>
          </w:p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серии.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6"/>
              </w:rPr>
              <w:t>исоЬенности мышления.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Произвольность. Понимание </w:t>
            </w:r>
            <w:r>
              <w:rPr>
                <w:rStyle w:val="25"/>
              </w:rPr>
              <w:t>окружающей обстановки. Знание названий и назначений простейших бытовых предметов. Соотношение реальных предметов с их изображением на картине.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Наблюдения на занятиях и в свободное от занятий время. Беседы. Психолого-педагогическое обследование специальными</w:t>
            </w:r>
            <w:r>
              <w:rPr>
                <w:rStyle w:val="25"/>
              </w:rPr>
              <w:t xml:space="preserve"> методиками. Тест Матрицы Равена серии АВС.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от занятий время. Беседы с ребенком. Психологопедагогическое обследование специальными методиками.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885" w:h="9586" w:wrap="none" w:vAnchor="page" w:hAnchor="page" w:x="824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от занятий врем</w:t>
            </w:r>
            <w:r>
              <w:rPr>
                <w:rStyle w:val="25"/>
              </w:rPr>
              <w:t>я. Беседы с ребенком. Психологопедагогическое обследование специальными методиками.</w:t>
            </w:r>
          </w:p>
        </w:tc>
      </w:tr>
    </w:tbl>
    <w:p w:rsidR="00841CB3" w:rsidRDefault="00841CB3">
      <w:pPr>
        <w:rPr>
          <w:sz w:val="2"/>
          <w:szCs w:val="2"/>
        </w:rPr>
        <w:sectPr w:rsidR="00841C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47"/>
        <w:gridCol w:w="3989"/>
        <w:gridCol w:w="3365"/>
        <w:gridCol w:w="3408"/>
      </w:tblGrid>
      <w:tr w:rsidR="00841CB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5"/>
              </w:rPr>
              <w:lastRenderedPageBreak/>
              <w:t xml:space="preserve">Самостоятельное понимание содержание картин и текста. Умение сравнивать предметы с целью выявления сходства и различай. Умение классифицировать </w:t>
            </w:r>
            <w:r>
              <w:rPr>
                <w:rStyle w:val="25"/>
              </w:rPr>
              <w:t>предметы и делать простейшие обобщения. Понимание причинно-следственных связей. Характер процессов анализа, синтеза, обобщения.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6"/>
              </w:rPr>
              <w:t>Особенности памяти.</w:t>
            </w:r>
          </w:p>
        </w:tc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909" w:h="8861" w:wrap="none" w:vAnchor="page" w:hAnchor="page" w:x="812" w:y="1393"/>
              <w:rPr>
                <w:sz w:val="10"/>
                <w:szCs w:val="10"/>
              </w:rPr>
            </w:pP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CB3" w:rsidRDefault="00841CB3">
            <w:pPr>
              <w:framePr w:w="14909" w:h="8861" w:wrap="none" w:vAnchor="page" w:hAnchor="page" w:x="812" w:y="1393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Самостоятельный пересказ прочитанного текста. Методика перцептивное моделирование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5"/>
              </w:rPr>
              <w:t xml:space="preserve">Тест Матрицы Равена </w:t>
            </w:r>
            <w:r>
              <w:rPr>
                <w:rStyle w:val="25"/>
              </w:rPr>
              <w:t>серии АВС. Пересказ по картинкам. Методика «Выбор по аналогии»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Дидактическая игра «Пирамида из 4 колец» Резанные картинки.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Разложи картинки по порядку.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5"/>
              </w:rPr>
              <w:t>Преобладающий тип памяти (кратковременная, долговременная, эмоциональная, образная). Способность к произвольному запоминанию. Быстрота запоминания, удержание, легкость воспроизведения, прочность. Что лучше запоминает: цифры, факты, описания. Особенности пр</w:t>
            </w:r>
            <w:r>
              <w:rPr>
                <w:rStyle w:val="25"/>
              </w:rPr>
              <w:t xml:space="preserve">ипоминания. Способность опосредованного запоминания. </w:t>
            </w:r>
            <w:r>
              <w:rPr>
                <w:rStyle w:val="26"/>
              </w:rPr>
              <w:t xml:space="preserve">Эмоционально-волевая сфера </w:t>
            </w:r>
            <w:r>
              <w:rPr>
                <w:rStyle w:val="25"/>
              </w:rPr>
              <w:t>Преобладающее настроение ребенка. Реакция на происходящее вокруг. Свойственно ли чувство страха, восторга, удивления, сострадания и т.д. Адекватность эмоционального реагировани</w:t>
            </w:r>
            <w:r>
              <w:rPr>
                <w:rStyle w:val="25"/>
              </w:rPr>
              <w:t>я. Способность к волевому усилию на занятиях, игре и т.д. Умение сдерживать себя от недозволенных действий и т.д.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время. Методика 10 слов.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Методика «Шифровка» вариант цифры и вариант фигуры. Методика изучени</w:t>
            </w:r>
            <w:r>
              <w:rPr>
                <w:rStyle w:val="25"/>
              </w:rPr>
              <w:t>я памяти А.Р. Лурии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время. Методика 10 слов.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Методика изучения памяти А.Р. Лурии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за ребенком на занятиях и в свободное время. Опосредованное запоминание. Методика изучения памяти А.Р. Лурии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Методи</w:t>
            </w:r>
            <w:r>
              <w:rPr>
                <w:rStyle w:val="25"/>
              </w:rPr>
              <w:t>к запомни рисунки. Методика запомни цифры</w:t>
            </w: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909" w:h="8861" w:wrap="none" w:vAnchor="page" w:hAnchor="page" w:x="812" w:y="1393"/>
            </w:pPr>
          </w:p>
        </w:tc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909" w:h="8861" w:wrap="none" w:vAnchor="page" w:hAnchor="page" w:x="812" w:y="1393"/>
              <w:rPr>
                <w:sz w:val="10"/>
                <w:szCs w:val="10"/>
              </w:rPr>
            </w:pPr>
          </w:p>
        </w:tc>
      </w:tr>
      <w:tr w:rsidR="00841CB3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841CB3">
            <w:pPr>
              <w:framePr w:w="14909" w:h="8861" w:wrap="none" w:vAnchor="page" w:hAnchor="page" w:x="812" w:y="1393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на занятиях и в свободное время.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Методики </w:t>
            </w:r>
            <w:r>
              <w:rPr>
                <w:rStyle w:val="25"/>
                <w:lang w:val="en-US" w:eastAsia="en-US" w:bidi="en-US"/>
              </w:rPr>
              <w:t>MMPI</w:t>
            </w:r>
            <w:r w:rsidRPr="005D42FB">
              <w:rPr>
                <w:rStyle w:val="25"/>
                <w:lang w:eastAsia="en-US" w:bidi="en-US"/>
              </w:rPr>
              <w:t xml:space="preserve">, </w:t>
            </w:r>
            <w:r>
              <w:rPr>
                <w:rStyle w:val="25"/>
              </w:rPr>
              <w:t>САН Тест Р.Тэммл,М.Доркин,В.Амен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Наблюдения на занятиях и в свободное время.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Методика ВСК Зверьков А.Г., Эйдман Е.В.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 xml:space="preserve">Методика определения </w:t>
            </w:r>
            <w:r>
              <w:rPr>
                <w:rStyle w:val="25"/>
              </w:rPr>
              <w:t>уравновешенности процессов торможения и возбуждения. Тест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5"/>
              </w:rPr>
              <w:t>Р.Тэммл,М.Доркин,В.Амен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Наблюдения на занятиях и в свободное время.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5"/>
              </w:rPr>
              <w:t>Тест</w:t>
            </w:r>
          </w:p>
          <w:p w:rsidR="00841CB3" w:rsidRDefault="00250CBC">
            <w:pPr>
              <w:pStyle w:val="23"/>
              <w:framePr w:w="14909" w:h="8861" w:wrap="none" w:vAnchor="page" w:hAnchor="page" w:x="812" w:y="139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Р.Тэммл,М.Доркин,В.Амен</w:t>
            </w:r>
          </w:p>
        </w:tc>
      </w:tr>
    </w:tbl>
    <w:p w:rsidR="00841CB3" w:rsidRDefault="00841CB3">
      <w:pPr>
        <w:rPr>
          <w:sz w:val="2"/>
          <w:szCs w:val="2"/>
        </w:rPr>
        <w:sectPr w:rsidR="00841C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B3" w:rsidRDefault="00250CBC">
      <w:pPr>
        <w:pStyle w:val="20"/>
        <w:framePr w:w="9518" w:h="13742" w:hRule="exact" w:wrap="none" w:vAnchor="page" w:hAnchor="page" w:x="1482" w:y="1291"/>
        <w:shd w:val="clear" w:color="auto" w:fill="auto"/>
        <w:spacing w:before="0" w:after="0" w:line="280" w:lineRule="exact"/>
        <w:ind w:right="20"/>
      </w:pPr>
      <w:bookmarkStart w:id="3" w:name="bookmark3"/>
      <w:r>
        <w:rPr>
          <w:rStyle w:val="21"/>
        </w:rPr>
        <w:lastRenderedPageBreak/>
        <w:t>Планирование диагностической работы второго этапа при проведении</w:t>
      </w:r>
      <w:bookmarkEnd w:id="3"/>
    </w:p>
    <w:p w:rsidR="00841CB3" w:rsidRDefault="00250CBC">
      <w:pPr>
        <w:pStyle w:val="20"/>
        <w:framePr w:w="9518" w:h="13742" w:hRule="exact" w:wrap="none" w:vAnchor="page" w:hAnchor="page" w:x="1482" w:y="1291"/>
        <w:shd w:val="clear" w:color="auto" w:fill="auto"/>
        <w:spacing w:before="0" w:after="674" w:line="280" w:lineRule="exact"/>
        <w:ind w:right="20"/>
      </w:pPr>
      <w:bookmarkStart w:id="4" w:name="bookmark4"/>
      <w:r>
        <w:rPr>
          <w:rStyle w:val="21"/>
        </w:rPr>
        <w:t>профориентации</w:t>
      </w:r>
      <w:bookmarkEnd w:id="4"/>
    </w:p>
    <w:p w:rsidR="00841CB3" w:rsidRDefault="00250CBC">
      <w:pPr>
        <w:pStyle w:val="23"/>
        <w:framePr w:w="9518" w:h="13742" w:hRule="exact" w:wrap="none" w:vAnchor="page" w:hAnchor="page" w:x="1482" w:y="1291"/>
        <w:shd w:val="clear" w:color="auto" w:fill="auto"/>
        <w:spacing w:before="0" w:after="161"/>
        <w:ind w:firstLine="800"/>
      </w:pPr>
      <w:r>
        <w:rPr>
          <w:rStyle w:val="27"/>
        </w:rPr>
        <w:t>Проведение диагностики 2 этапа осуществляется после детального анализа результатов исследования 1 этапа.</w:t>
      </w:r>
    </w:p>
    <w:p w:rsidR="00841CB3" w:rsidRDefault="00250CBC">
      <w:pPr>
        <w:pStyle w:val="23"/>
        <w:framePr w:w="9518" w:h="13742" w:hRule="exact" w:wrap="none" w:vAnchor="page" w:hAnchor="page" w:x="1482" w:y="1291"/>
        <w:shd w:val="clear" w:color="auto" w:fill="auto"/>
        <w:spacing w:before="0" w:after="314" w:line="408" w:lineRule="exact"/>
        <w:ind w:firstLine="800"/>
      </w:pPr>
      <w:r>
        <w:rPr>
          <w:rStyle w:val="27"/>
        </w:rPr>
        <w:t>В соответствии ними очерчивается круг профессий, которыми мог бы овладеть молодой человек, и, в соответствии с их профессиограммой, пров</w:t>
      </w:r>
      <w:r>
        <w:rPr>
          <w:rStyle w:val="27"/>
        </w:rPr>
        <w:t>одится диагностика профессионально важных качеств. Для профессий творческой направленности важно выделить показатели скорости, продуктивности, которые отражают способность к порождению большого числа идей, выраженных в словесных формулировках или в виде ри</w:t>
      </w:r>
      <w:r>
        <w:rPr>
          <w:rStyle w:val="27"/>
        </w:rPr>
        <w:t>сунков, и измеряется числом результатов, соответствующих требованиям задания. Показатель гибкости оценивает способность выдвигать разнообразные идеи, переходить от одного аспекта проблемы к другому, использовать разнообразные стратегии решения проблем. Пок</w:t>
      </w:r>
      <w:r>
        <w:rPr>
          <w:rStyle w:val="27"/>
        </w:rPr>
        <w:t>азатель оригинальности, который характеризует способность к выдвижению идей, отличающихся от очевидных, банальных или твердо установленных. Для выявления этих черт используется тест креативности Торренса и методики свободного рисования. Исследование цветоо</w:t>
      </w:r>
      <w:r>
        <w:rPr>
          <w:rStyle w:val="27"/>
        </w:rPr>
        <w:t xml:space="preserve">щущения, разграничение цветов близкого спектра проводят с помощью дифференциально-диагностическая таблицы из набора полихроматических таблиц Раб кина Так же важным параметром является функция зрительного восприятия пространственных отношений, за счет чего </w:t>
      </w:r>
      <w:r>
        <w:rPr>
          <w:rStyle w:val="27"/>
        </w:rPr>
        <w:t>осуществляется правильная оценка расстояния, габаритов, размеров объектов. Для анализа этих данных применяется диагностика измерения линейного глазомера. В качестве комплексной методики исследования данных параметров применимо использование методики «Домик</w:t>
      </w:r>
      <w:r>
        <w:rPr>
          <w:rStyle w:val="27"/>
        </w:rPr>
        <w:t>» Н. И. Гуткиной.</w:t>
      </w:r>
    </w:p>
    <w:p w:rsidR="00841CB3" w:rsidRDefault="00250CBC">
      <w:pPr>
        <w:pStyle w:val="23"/>
        <w:framePr w:w="9518" w:h="13742" w:hRule="exact" w:wrap="none" w:vAnchor="page" w:hAnchor="page" w:x="1482" w:y="1291"/>
        <w:shd w:val="clear" w:color="auto" w:fill="auto"/>
        <w:spacing w:before="0" w:after="212" w:line="240" w:lineRule="exact"/>
        <w:ind w:firstLine="800"/>
      </w:pPr>
      <w:r>
        <w:rPr>
          <w:rStyle w:val="27"/>
        </w:rPr>
        <w:t>(Полный список см. в профессиограмме рекомендуемых специальностей)</w:t>
      </w:r>
    </w:p>
    <w:p w:rsidR="00841CB3" w:rsidRDefault="00250CBC">
      <w:pPr>
        <w:pStyle w:val="23"/>
        <w:framePr w:w="9518" w:h="13742" w:hRule="exact" w:wrap="none" w:vAnchor="page" w:hAnchor="page" w:x="1482" w:y="1291"/>
        <w:shd w:val="clear" w:color="auto" w:fill="auto"/>
        <w:spacing w:before="0" w:after="169" w:line="389" w:lineRule="exact"/>
        <w:ind w:firstLine="800"/>
      </w:pPr>
      <w:r>
        <w:rPr>
          <w:rStyle w:val="27"/>
        </w:rPr>
        <w:t>На этом этапе, для обучающихся 1 уровня возможно проведение традиционных психологических методик профориентационной работы:</w:t>
      </w:r>
    </w:p>
    <w:p w:rsidR="00841CB3" w:rsidRDefault="00250CBC">
      <w:pPr>
        <w:pStyle w:val="23"/>
        <w:framePr w:w="9518" w:h="13742" w:hRule="exact" w:wrap="none" w:vAnchor="page" w:hAnchor="page" w:x="1482" w:y="1291"/>
        <w:shd w:val="clear" w:color="auto" w:fill="auto"/>
        <w:spacing w:before="0" w:after="0" w:line="403" w:lineRule="exact"/>
        <w:ind w:firstLine="800"/>
      </w:pPr>
      <w:r>
        <w:rPr>
          <w:rStyle w:val="27"/>
        </w:rPr>
        <w:t xml:space="preserve">Тест смысложизненных ориентаций, в адаптации </w:t>
      </w:r>
      <w:r>
        <w:rPr>
          <w:rStyle w:val="27"/>
        </w:rPr>
        <w:t>Д.А. Леонтьева для анализа наличия целей, удовлетворения, получаемом при их, достижении и уверенности в собственной способности ставить перед собой цели, выбирать задачи из наличных, и добиваться результатов.</w:t>
      </w:r>
    </w:p>
    <w:p w:rsidR="00841CB3" w:rsidRDefault="00841CB3">
      <w:pPr>
        <w:rPr>
          <w:sz w:val="2"/>
          <w:szCs w:val="2"/>
        </w:rPr>
        <w:sectPr w:rsidR="00841C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B3" w:rsidRDefault="00250CBC">
      <w:pPr>
        <w:pStyle w:val="23"/>
        <w:framePr w:w="9490" w:h="5872" w:hRule="exact" w:wrap="none" w:vAnchor="page" w:hAnchor="page" w:x="1496" w:y="1291"/>
        <w:shd w:val="clear" w:color="auto" w:fill="auto"/>
        <w:spacing w:before="0" w:after="77" w:line="240" w:lineRule="exact"/>
        <w:ind w:firstLine="820"/>
      </w:pPr>
      <w:r>
        <w:rPr>
          <w:rStyle w:val="27"/>
        </w:rPr>
        <w:lastRenderedPageBreak/>
        <w:t>Методика «Карта интересов</w:t>
      </w:r>
      <w:r>
        <w:rPr>
          <w:rStyle w:val="27"/>
        </w:rPr>
        <w:t>» А. Е. Голомштока (модификация С. Я.</w:t>
      </w:r>
    </w:p>
    <w:p w:rsidR="00841CB3" w:rsidRDefault="00250CBC">
      <w:pPr>
        <w:pStyle w:val="23"/>
        <w:framePr w:w="9490" w:h="5872" w:hRule="exact" w:wrap="none" w:vAnchor="page" w:hAnchor="page" w:x="1496" w:y="1291"/>
        <w:shd w:val="clear" w:color="auto" w:fill="auto"/>
        <w:spacing w:before="0" w:after="296" w:line="341" w:lineRule="exact"/>
      </w:pPr>
      <w:r>
        <w:rPr>
          <w:rStyle w:val="27"/>
        </w:rPr>
        <w:t>Карпиловской), целью которой является выявление индивидуальных особенностей профессиональных интересов.</w:t>
      </w:r>
    </w:p>
    <w:p w:rsidR="00841CB3" w:rsidRDefault="00250CBC">
      <w:pPr>
        <w:pStyle w:val="23"/>
        <w:framePr w:w="9490" w:h="5872" w:hRule="exact" w:wrap="none" w:vAnchor="page" w:hAnchor="page" w:x="1496" w:y="1291"/>
        <w:shd w:val="clear" w:color="auto" w:fill="auto"/>
        <w:spacing w:before="0" w:after="385" w:line="346" w:lineRule="exact"/>
        <w:ind w:firstLine="820"/>
      </w:pPr>
      <w:r>
        <w:rPr>
          <w:rStyle w:val="27"/>
        </w:rPr>
        <w:t>Методика Л.А. Йовайши на определение склонностей личности к различным сферам профессиональной деятельности.</w:t>
      </w:r>
    </w:p>
    <w:p w:rsidR="00841CB3" w:rsidRDefault="00250CBC">
      <w:pPr>
        <w:pStyle w:val="30"/>
        <w:framePr w:w="9490" w:h="5872" w:hRule="exact" w:wrap="none" w:vAnchor="page" w:hAnchor="page" w:x="1496" w:y="1291"/>
        <w:shd w:val="clear" w:color="auto" w:fill="auto"/>
        <w:spacing w:before="0" w:after="45" w:line="240" w:lineRule="exact"/>
      </w:pPr>
      <w:r>
        <w:rPr>
          <w:rStyle w:val="31"/>
        </w:rPr>
        <w:t>Диффер</w:t>
      </w:r>
      <w:r>
        <w:rPr>
          <w:rStyle w:val="31"/>
        </w:rPr>
        <w:t>енциально-диагностический опросник, предназначенный для отбора на</w:t>
      </w:r>
    </w:p>
    <w:p w:rsidR="00841CB3" w:rsidRDefault="00250CBC">
      <w:pPr>
        <w:pStyle w:val="23"/>
        <w:framePr w:w="9490" w:h="5872" w:hRule="exact" w:wrap="none" w:vAnchor="page" w:hAnchor="page" w:x="1496" w:y="1291"/>
        <w:shd w:val="clear" w:color="auto" w:fill="auto"/>
        <w:spacing w:before="0" w:after="231" w:line="322" w:lineRule="exact"/>
      </w:pPr>
      <w:r>
        <w:rPr>
          <w:rStyle w:val="27"/>
        </w:rPr>
        <w:t>различные типы профессий в соответствии с классификацией типов профессий Е.А. Климова.</w:t>
      </w:r>
    </w:p>
    <w:p w:rsidR="00841CB3" w:rsidRDefault="00250CBC">
      <w:pPr>
        <w:pStyle w:val="23"/>
        <w:framePr w:w="9490" w:h="5872" w:hRule="exact" w:wrap="none" w:vAnchor="page" w:hAnchor="page" w:x="1496" w:y="1291"/>
        <w:shd w:val="clear" w:color="auto" w:fill="auto"/>
        <w:spacing w:before="0" w:after="0" w:line="408" w:lineRule="exact"/>
        <w:ind w:firstLine="820"/>
      </w:pPr>
      <w:r>
        <w:rPr>
          <w:rStyle w:val="27"/>
        </w:rPr>
        <w:t xml:space="preserve">Важным фактором является то, что данные методики, в отличие от традиционной диагностической схемы </w:t>
      </w:r>
      <w:r>
        <w:rPr>
          <w:rStyle w:val="27"/>
        </w:rPr>
        <w:t>профориентации, являются дополнительными и подходят единицам. В большинстве случаев, они даже не будут использованы. Диагностика</w:t>
      </w:r>
    </w:p>
    <w:p w:rsidR="00841CB3" w:rsidRDefault="00250CBC">
      <w:pPr>
        <w:pStyle w:val="23"/>
        <w:framePr w:w="9490" w:h="5872" w:hRule="exact" w:wrap="none" w:vAnchor="page" w:hAnchor="page" w:x="1496" w:y="1291"/>
        <w:shd w:val="clear" w:color="auto" w:fill="auto"/>
        <w:spacing w:before="0" w:after="0" w:line="341" w:lineRule="exact"/>
      </w:pPr>
      <w:r>
        <w:rPr>
          <w:rStyle w:val="27"/>
        </w:rPr>
        <w:t>проводятся в форме индивидуальной работы при постоянном поддерживающем сопровождении психолога.</w:t>
      </w:r>
    </w:p>
    <w:p w:rsidR="00841CB3" w:rsidRDefault="00841CB3">
      <w:pPr>
        <w:rPr>
          <w:sz w:val="2"/>
          <w:szCs w:val="2"/>
        </w:rPr>
      </w:pPr>
    </w:p>
    <w:sectPr w:rsidR="00841CB3" w:rsidSect="00841C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BC" w:rsidRDefault="00250CBC" w:rsidP="00841CB3">
      <w:r>
        <w:separator/>
      </w:r>
    </w:p>
  </w:endnote>
  <w:endnote w:type="continuationSeparator" w:id="1">
    <w:p w:rsidR="00250CBC" w:rsidRDefault="00250CBC" w:rsidP="0084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BC" w:rsidRDefault="00250CBC"/>
  </w:footnote>
  <w:footnote w:type="continuationSeparator" w:id="1">
    <w:p w:rsidR="00250CBC" w:rsidRDefault="00250C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343"/>
    <w:multiLevelType w:val="multilevel"/>
    <w:tmpl w:val="E5CE8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076626"/>
    <w:multiLevelType w:val="multilevel"/>
    <w:tmpl w:val="036451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1CB3"/>
    <w:rsid w:val="00250CBC"/>
    <w:rsid w:val="005D42FB"/>
    <w:rsid w:val="0084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C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CB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41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841C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841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841C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41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841C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2"/>
    <w:rsid w:val="00841C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Курсив"/>
    <w:basedOn w:val="22"/>
    <w:rsid w:val="00841CB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6 pt"/>
    <w:basedOn w:val="22"/>
    <w:rsid w:val="00841CB3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7">
    <w:name w:val="Основной текст (2)"/>
    <w:basedOn w:val="22"/>
    <w:rsid w:val="00841C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41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41C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841CB3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841CB3"/>
    <w:pPr>
      <w:shd w:val="clear" w:color="auto" w:fill="FFFFFF"/>
      <w:spacing w:before="720" w:after="54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841CB3"/>
    <w:pPr>
      <w:shd w:val="clear" w:color="auto" w:fill="FFFFFF"/>
      <w:spacing w:before="840" w:after="180" w:line="3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41CB3"/>
    <w:pPr>
      <w:shd w:val="clear" w:color="auto" w:fill="FFFFFF"/>
      <w:spacing w:before="300" w:after="120" w:line="0" w:lineRule="atLeast"/>
      <w:ind w:firstLine="8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1970</Words>
  <Characters>11229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1</cp:revision>
  <dcterms:created xsi:type="dcterms:W3CDTF">2019-02-06T11:38:00Z</dcterms:created>
  <dcterms:modified xsi:type="dcterms:W3CDTF">2019-02-06T11:40:00Z</dcterms:modified>
</cp:coreProperties>
</file>