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CAD" w:rsidRDefault="00E00CAD" w:rsidP="00E00CAD">
      <w:pPr>
        <w:pStyle w:val="2"/>
      </w:pPr>
      <w:r>
        <w:t xml:space="preserve">Методические рекомендации по организации приемной кампании лиц с ограниченными возможностями здоровья и инвалидностью на </w:t>
      </w:r>
      <w:proofErr w:type="gramStart"/>
      <w:r>
        <w:t>обучение по программам</w:t>
      </w:r>
      <w:proofErr w:type="gramEnd"/>
      <w:r>
        <w:t xml:space="preserve"> среднего профессионального образования и профессионального обучения</w:t>
      </w:r>
    </w:p>
    <w:p w:rsidR="00E00CAD" w:rsidRDefault="00E00CAD" w:rsidP="00E00CAD">
      <w:pPr>
        <w:pStyle w:val="formattext"/>
        <w:jc w:val="right"/>
      </w:pPr>
      <w:r>
        <w:br/>
      </w:r>
      <w:r>
        <w:br/>
      </w:r>
    </w:p>
    <w:p w:rsidR="00E00CAD" w:rsidRPr="00325AAD" w:rsidRDefault="00E00CAD" w:rsidP="00E00CAD">
      <w:pPr>
        <w:pStyle w:val="3"/>
        <w:rPr>
          <w:sz w:val="28"/>
          <w:szCs w:val="28"/>
        </w:rPr>
      </w:pPr>
      <w:r w:rsidRPr="00325AAD">
        <w:rPr>
          <w:sz w:val="28"/>
          <w:szCs w:val="28"/>
        </w:rPr>
        <w:t>1. Общие положения</w:t>
      </w:r>
    </w:p>
    <w:p w:rsidR="00E00CAD" w:rsidRPr="00325AAD" w:rsidRDefault="00E00CAD" w:rsidP="00E00CAD">
      <w:pPr>
        <w:pStyle w:val="formattext"/>
        <w:rPr>
          <w:sz w:val="28"/>
          <w:szCs w:val="28"/>
        </w:rPr>
      </w:pPr>
      <w:r w:rsidRPr="00325AAD">
        <w:rPr>
          <w:sz w:val="28"/>
          <w:szCs w:val="28"/>
        </w:rPr>
        <w:t>1.1. Методические рекомендации разработаны в целях обеспечения прав лиц с ограниченными возможностями здоровья (далее - ОВЗ) и инвалидностью на получение среднего профессионального образования и профессионального обучения.</w:t>
      </w:r>
      <w:r w:rsidRPr="00325AAD">
        <w:rPr>
          <w:sz w:val="28"/>
          <w:szCs w:val="28"/>
        </w:rPr>
        <w:br/>
      </w:r>
      <w:r w:rsidRPr="00325AAD">
        <w:rPr>
          <w:sz w:val="28"/>
          <w:szCs w:val="28"/>
        </w:rPr>
        <w:br/>
      </w:r>
      <w:proofErr w:type="gramStart"/>
      <w:r w:rsidRPr="00325AAD">
        <w:rPr>
          <w:sz w:val="28"/>
          <w:szCs w:val="28"/>
        </w:rPr>
        <w:t>Настоящие методические рекомендации разработаны в соответствии с:</w:t>
      </w:r>
      <w:r w:rsidRPr="00325AAD">
        <w:rPr>
          <w:sz w:val="28"/>
          <w:szCs w:val="28"/>
        </w:rPr>
        <w:br/>
      </w:r>
      <w:r w:rsidRPr="00325AAD">
        <w:rPr>
          <w:sz w:val="28"/>
          <w:szCs w:val="28"/>
        </w:rPr>
        <w:br/>
      </w:r>
      <w:hyperlink r:id="rId9" w:history="1">
        <w:r w:rsidRPr="00325AAD">
          <w:rPr>
            <w:rStyle w:val="a3"/>
            <w:sz w:val="28"/>
            <w:szCs w:val="28"/>
          </w:rPr>
          <w:t>Конвенцией ООН "О правах инвалидов" от 13 декабря 2006 года</w:t>
        </w:r>
      </w:hyperlink>
      <w:r w:rsidRPr="00325AAD">
        <w:rPr>
          <w:sz w:val="28"/>
          <w:szCs w:val="28"/>
        </w:rPr>
        <w:t>;</w:t>
      </w:r>
      <w:r w:rsidRPr="00325AAD">
        <w:rPr>
          <w:sz w:val="28"/>
          <w:szCs w:val="28"/>
        </w:rPr>
        <w:br/>
      </w:r>
      <w:r w:rsidRPr="00325AAD">
        <w:rPr>
          <w:sz w:val="28"/>
          <w:szCs w:val="28"/>
        </w:rPr>
        <w:br/>
      </w:r>
      <w:hyperlink r:id="rId10" w:history="1">
        <w:r w:rsidRPr="00325AAD">
          <w:rPr>
            <w:rStyle w:val="a3"/>
            <w:sz w:val="28"/>
            <w:szCs w:val="28"/>
          </w:rPr>
          <w:t>Указом Президента Российской Федерации от 7 мая 2012 г. N 597 "О мероприятиях по реализации государственной социальной политики"</w:t>
        </w:r>
      </w:hyperlink>
      <w:r w:rsidRPr="00325AAD">
        <w:rPr>
          <w:sz w:val="28"/>
          <w:szCs w:val="28"/>
        </w:rPr>
        <w:t>;</w:t>
      </w:r>
      <w:r w:rsidRPr="00325AAD">
        <w:rPr>
          <w:sz w:val="28"/>
          <w:szCs w:val="28"/>
        </w:rPr>
        <w:br/>
      </w:r>
      <w:r w:rsidRPr="00325AAD">
        <w:rPr>
          <w:sz w:val="28"/>
          <w:szCs w:val="28"/>
        </w:rPr>
        <w:br/>
      </w:r>
      <w:hyperlink r:id="rId11" w:history="1">
        <w:r w:rsidRPr="00325AAD">
          <w:rPr>
            <w:rStyle w:val="a3"/>
            <w:sz w:val="28"/>
            <w:szCs w:val="28"/>
          </w:rPr>
          <w:t>Указом Президента Российской Федерации от 7 мая 2012 г. N 599 "О мерах по реализации государственной политики в области образования и науки"</w:t>
        </w:r>
      </w:hyperlink>
      <w:r w:rsidRPr="00325AAD">
        <w:rPr>
          <w:sz w:val="28"/>
          <w:szCs w:val="28"/>
        </w:rPr>
        <w:t>;</w:t>
      </w:r>
      <w:proofErr w:type="gramEnd"/>
      <w:r w:rsidRPr="00325AAD">
        <w:rPr>
          <w:sz w:val="28"/>
          <w:szCs w:val="28"/>
        </w:rPr>
        <w:br/>
      </w:r>
      <w:r w:rsidRPr="00325AAD">
        <w:rPr>
          <w:sz w:val="28"/>
          <w:szCs w:val="28"/>
        </w:rPr>
        <w:br/>
      </w:r>
      <w:hyperlink r:id="rId12" w:history="1">
        <w:proofErr w:type="gramStart"/>
        <w:r w:rsidRPr="00325AAD">
          <w:rPr>
            <w:rStyle w:val="a3"/>
            <w:sz w:val="28"/>
            <w:szCs w:val="28"/>
          </w:rPr>
          <w:t>Федеральным законом Российской Федерации от 29 декабря 2012 г. N 273-ФЗ "Об образовании в Российской Федерации"</w:t>
        </w:r>
      </w:hyperlink>
      <w:r w:rsidRPr="00325AAD">
        <w:rPr>
          <w:sz w:val="28"/>
          <w:szCs w:val="28"/>
        </w:rPr>
        <w:t>;</w:t>
      </w:r>
      <w:r w:rsidRPr="00325AAD">
        <w:rPr>
          <w:sz w:val="28"/>
          <w:szCs w:val="28"/>
        </w:rPr>
        <w:br/>
      </w:r>
      <w:r w:rsidRPr="00325AAD">
        <w:rPr>
          <w:sz w:val="28"/>
          <w:szCs w:val="28"/>
        </w:rPr>
        <w:br/>
      </w:r>
      <w:hyperlink r:id="rId13" w:history="1">
        <w:r w:rsidRPr="00325AAD">
          <w:rPr>
            <w:rStyle w:val="a3"/>
            <w:sz w:val="28"/>
            <w:szCs w:val="28"/>
          </w:rPr>
          <w:t>Федеральным законом Российской Федерации от 24 ноября 1995 г. N 181-ФЗ "О социальной защите инвалидов в Российской Федерации"</w:t>
        </w:r>
      </w:hyperlink>
      <w:r w:rsidRPr="00325AAD">
        <w:rPr>
          <w:sz w:val="28"/>
          <w:szCs w:val="28"/>
        </w:rPr>
        <w:t>;</w:t>
      </w:r>
      <w:r w:rsidRPr="00325AAD">
        <w:rPr>
          <w:sz w:val="28"/>
          <w:szCs w:val="28"/>
        </w:rPr>
        <w:br/>
      </w:r>
      <w:r w:rsidRPr="00325AAD">
        <w:rPr>
          <w:sz w:val="28"/>
          <w:szCs w:val="28"/>
        </w:rPr>
        <w:br/>
      </w:r>
      <w:hyperlink r:id="rId14" w:history="1">
        <w:r w:rsidRPr="00325AAD">
          <w:rPr>
            <w:rStyle w:val="a3"/>
            <w:sz w:val="28"/>
            <w:szCs w:val="28"/>
          </w:rPr>
          <w:t>Положением о профессиональной ориентации и психологической поддержке населения в Российской Федерации</w:t>
        </w:r>
      </w:hyperlink>
      <w:r w:rsidRPr="00325AAD">
        <w:rPr>
          <w:sz w:val="28"/>
          <w:szCs w:val="28"/>
        </w:rPr>
        <w:t xml:space="preserve">, утвержденным </w:t>
      </w:r>
      <w:hyperlink r:id="rId15" w:history="1">
        <w:r w:rsidRPr="00325AAD">
          <w:rPr>
            <w:rStyle w:val="a3"/>
            <w:sz w:val="28"/>
            <w:szCs w:val="28"/>
          </w:rPr>
          <w:t>Постановлением Минтруда России от 27 сентября 1996 г. N 1</w:t>
        </w:r>
      </w:hyperlink>
      <w:r w:rsidRPr="00325AAD">
        <w:rPr>
          <w:sz w:val="28"/>
          <w:szCs w:val="28"/>
        </w:rPr>
        <w:t>;</w:t>
      </w:r>
      <w:proofErr w:type="gramEnd"/>
      <w:r w:rsidRPr="00325AAD">
        <w:rPr>
          <w:sz w:val="28"/>
          <w:szCs w:val="28"/>
        </w:rPr>
        <w:br/>
      </w:r>
      <w:r w:rsidRPr="00325AAD">
        <w:rPr>
          <w:sz w:val="28"/>
          <w:szCs w:val="28"/>
        </w:rPr>
        <w:br/>
      </w:r>
      <w:hyperlink r:id="rId16" w:history="1">
        <w:r w:rsidRPr="00325AAD">
          <w:rPr>
            <w:rStyle w:val="a3"/>
            <w:sz w:val="28"/>
            <w:szCs w:val="28"/>
          </w:rPr>
          <w:t>Порядком организации и осуществления образовательной деятельности по образовательным программам среднего профессионального образования</w:t>
        </w:r>
      </w:hyperlink>
      <w:r w:rsidRPr="00325AAD">
        <w:rPr>
          <w:sz w:val="28"/>
          <w:szCs w:val="28"/>
        </w:rPr>
        <w:t xml:space="preserve">, утвержденным </w:t>
      </w:r>
      <w:hyperlink r:id="rId17" w:history="1">
        <w:r w:rsidRPr="00325AAD">
          <w:rPr>
            <w:rStyle w:val="a3"/>
            <w:sz w:val="28"/>
            <w:szCs w:val="28"/>
          </w:rPr>
          <w:t xml:space="preserve">приказом </w:t>
        </w:r>
        <w:proofErr w:type="spellStart"/>
        <w:r w:rsidRPr="00325AAD">
          <w:rPr>
            <w:rStyle w:val="a3"/>
            <w:sz w:val="28"/>
            <w:szCs w:val="28"/>
          </w:rPr>
          <w:t>Минобрнауки</w:t>
        </w:r>
        <w:proofErr w:type="spellEnd"/>
        <w:r w:rsidRPr="00325AAD">
          <w:rPr>
            <w:rStyle w:val="a3"/>
            <w:sz w:val="28"/>
            <w:szCs w:val="28"/>
          </w:rPr>
          <w:t xml:space="preserve"> России от 14 июня 2013 г. N 464</w:t>
        </w:r>
      </w:hyperlink>
      <w:r w:rsidRPr="00325AAD">
        <w:rPr>
          <w:sz w:val="28"/>
          <w:szCs w:val="28"/>
        </w:rPr>
        <w:t>;</w:t>
      </w:r>
      <w:r w:rsidRPr="00325AAD">
        <w:rPr>
          <w:sz w:val="28"/>
          <w:szCs w:val="28"/>
        </w:rPr>
        <w:br/>
      </w:r>
      <w:r w:rsidRPr="00325AAD">
        <w:rPr>
          <w:sz w:val="28"/>
          <w:szCs w:val="28"/>
        </w:rPr>
        <w:br/>
      </w:r>
      <w:hyperlink r:id="rId18" w:history="1">
        <w:r w:rsidRPr="00325AAD">
          <w:rPr>
            <w:rStyle w:val="a3"/>
            <w:sz w:val="28"/>
            <w:szCs w:val="28"/>
          </w:rPr>
          <w:t xml:space="preserve">Порядком приема на </w:t>
        </w:r>
        <w:proofErr w:type="gramStart"/>
        <w:r w:rsidRPr="00325AAD">
          <w:rPr>
            <w:rStyle w:val="a3"/>
            <w:sz w:val="28"/>
            <w:szCs w:val="28"/>
          </w:rPr>
          <w:t>обучение по</w:t>
        </w:r>
        <w:proofErr w:type="gramEnd"/>
        <w:r w:rsidRPr="00325AAD">
          <w:rPr>
            <w:rStyle w:val="a3"/>
            <w:sz w:val="28"/>
            <w:szCs w:val="28"/>
          </w:rPr>
          <w:t xml:space="preserve"> образовательным программам среднего профессионального образования</w:t>
        </w:r>
      </w:hyperlink>
      <w:r w:rsidRPr="00325AAD">
        <w:rPr>
          <w:sz w:val="28"/>
          <w:szCs w:val="28"/>
        </w:rPr>
        <w:t xml:space="preserve">, утвержденным </w:t>
      </w:r>
      <w:hyperlink r:id="rId19" w:history="1">
        <w:r w:rsidRPr="00325AAD">
          <w:rPr>
            <w:rStyle w:val="a3"/>
            <w:sz w:val="28"/>
            <w:szCs w:val="28"/>
          </w:rPr>
          <w:t xml:space="preserve">приказом </w:t>
        </w:r>
        <w:proofErr w:type="spellStart"/>
        <w:r w:rsidRPr="00325AAD">
          <w:rPr>
            <w:rStyle w:val="a3"/>
            <w:sz w:val="28"/>
            <w:szCs w:val="28"/>
          </w:rPr>
          <w:t>Минобрнауки</w:t>
        </w:r>
        <w:proofErr w:type="spellEnd"/>
        <w:r w:rsidRPr="00325AAD">
          <w:rPr>
            <w:rStyle w:val="a3"/>
            <w:sz w:val="28"/>
            <w:szCs w:val="28"/>
          </w:rPr>
          <w:t xml:space="preserve"> России от 23 января 2014 г. N 36</w:t>
        </w:r>
      </w:hyperlink>
      <w:r w:rsidRPr="00325AAD">
        <w:rPr>
          <w:sz w:val="28"/>
          <w:szCs w:val="28"/>
        </w:rPr>
        <w:t>;</w:t>
      </w:r>
      <w:r w:rsidRPr="00325AAD">
        <w:rPr>
          <w:sz w:val="28"/>
          <w:szCs w:val="28"/>
        </w:rPr>
        <w:br/>
      </w:r>
      <w:r w:rsidRPr="00325AAD">
        <w:rPr>
          <w:sz w:val="28"/>
          <w:szCs w:val="28"/>
        </w:rPr>
        <w:br/>
      </w:r>
      <w:hyperlink r:id="rId20" w:history="1">
        <w:r w:rsidRPr="00325AAD">
          <w:rPr>
            <w:rStyle w:val="a3"/>
            <w:sz w:val="28"/>
            <w:szCs w:val="28"/>
          </w:rPr>
          <w:t>Порядком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  </w:r>
      </w:hyperlink>
      <w:r w:rsidRPr="00325AAD">
        <w:rPr>
          <w:sz w:val="28"/>
          <w:szCs w:val="28"/>
        </w:rPr>
        <w:t xml:space="preserve">, утвержденным </w:t>
      </w:r>
      <w:hyperlink r:id="rId21" w:history="1">
        <w:r w:rsidRPr="00325AAD">
          <w:rPr>
            <w:rStyle w:val="a3"/>
            <w:sz w:val="28"/>
            <w:szCs w:val="28"/>
          </w:rPr>
          <w:t xml:space="preserve">приказом </w:t>
        </w:r>
        <w:proofErr w:type="spellStart"/>
        <w:r w:rsidRPr="00325AAD">
          <w:rPr>
            <w:rStyle w:val="a3"/>
            <w:sz w:val="28"/>
            <w:szCs w:val="28"/>
          </w:rPr>
          <w:t>Минобрнауки</w:t>
        </w:r>
        <w:proofErr w:type="spellEnd"/>
        <w:r w:rsidRPr="00325AAD">
          <w:rPr>
            <w:rStyle w:val="a3"/>
            <w:sz w:val="28"/>
            <w:szCs w:val="28"/>
          </w:rPr>
          <w:t xml:space="preserve"> России от 9 января 2015 г.* N 1309</w:t>
        </w:r>
      </w:hyperlink>
      <w:r w:rsidRPr="00325AAD">
        <w:rPr>
          <w:sz w:val="28"/>
          <w:szCs w:val="28"/>
        </w:rPr>
        <w:t>;</w:t>
      </w:r>
      <w:r w:rsidRPr="00325AAD">
        <w:rPr>
          <w:sz w:val="28"/>
          <w:szCs w:val="28"/>
        </w:rPr>
        <w:br/>
        <w:t>________________</w:t>
      </w:r>
      <w:r w:rsidRPr="00325AAD">
        <w:rPr>
          <w:sz w:val="28"/>
          <w:szCs w:val="28"/>
        </w:rPr>
        <w:br/>
        <w:t>* Вероятно, ошибка оригинала. Следует читать "от 9 ноября 2015 г.". - Примечание изготовителя базы данных.</w:t>
      </w:r>
      <w:r w:rsidRPr="00325AAD">
        <w:rPr>
          <w:sz w:val="28"/>
          <w:szCs w:val="28"/>
        </w:rPr>
        <w:br/>
      </w:r>
      <w:r w:rsidRPr="00325AAD">
        <w:rPr>
          <w:sz w:val="28"/>
          <w:szCs w:val="28"/>
        </w:rPr>
        <w:br/>
      </w:r>
      <w:r w:rsidRPr="00325AAD">
        <w:rPr>
          <w:sz w:val="28"/>
          <w:szCs w:val="28"/>
        </w:rPr>
        <w:br/>
      </w:r>
      <w:hyperlink r:id="rId22" w:history="1">
        <w:r w:rsidRPr="00325AAD">
          <w:rPr>
            <w:rStyle w:val="a3"/>
            <w:sz w:val="28"/>
            <w:szCs w:val="28"/>
          </w:rPr>
          <w:t>Порядком организации и осуществления образовательной деятельности по основным программам профессионального обучения</w:t>
        </w:r>
      </w:hyperlink>
      <w:r w:rsidRPr="00325AAD">
        <w:rPr>
          <w:sz w:val="28"/>
          <w:szCs w:val="28"/>
        </w:rPr>
        <w:t xml:space="preserve">, утвержденным </w:t>
      </w:r>
      <w:hyperlink r:id="rId23" w:history="1">
        <w:r w:rsidRPr="00325AAD">
          <w:rPr>
            <w:rStyle w:val="a3"/>
            <w:sz w:val="28"/>
            <w:szCs w:val="28"/>
          </w:rPr>
          <w:t xml:space="preserve">приказом </w:t>
        </w:r>
        <w:proofErr w:type="spellStart"/>
        <w:r w:rsidRPr="00325AAD">
          <w:rPr>
            <w:rStyle w:val="a3"/>
            <w:sz w:val="28"/>
            <w:szCs w:val="28"/>
          </w:rPr>
          <w:t>Минобрнауки</w:t>
        </w:r>
        <w:proofErr w:type="spellEnd"/>
        <w:r w:rsidRPr="00325AAD">
          <w:rPr>
            <w:rStyle w:val="a3"/>
            <w:sz w:val="28"/>
            <w:szCs w:val="28"/>
          </w:rPr>
          <w:t xml:space="preserve"> России от 18 апреля 2013 г. N 292</w:t>
        </w:r>
      </w:hyperlink>
      <w:r w:rsidRPr="00325AAD">
        <w:rPr>
          <w:sz w:val="28"/>
          <w:szCs w:val="28"/>
        </w:rPr>
        <w:t>;</w:t>
      </w:r>
      <w:r w:rsidRPr="00325AAD">
        <w:rPr>
          <w:sz w:val="28"/>
          <w:szCs w:val="28"/>
        </w:rPr>
        <w:br/>
      </w:r>
      <w:r w:rsidRPr="00325AAD">
        <w:rPr>
          <w:sz w:val="28"/>
          <w:szCs w:val="28"/>
        </w:rPr>
        <w:br/>
        <w:t xml:space="preserve">Требованиями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письмо Директора департамента государственной политики в сфере рабочих кадров и ДПО </w:t>
      </w:r>
      <w:hyperlink r:id="rId24" w:history="1">
        <w:proofErr w:type="spellStart"/>
        <w:r w:rsidRPr="00325AAD">
          <w:rPr>
            <w:rStyle w:val="a3"/>
            <w:sz w:val="28"/>
            <w:szCs w:val="28"/>
          </w:rPr>
          <w:t>Минобрнауки</w:t>
        </w:r>
        <w:proofErr w:type="spellEnd"/>
        <w:r w:rsidRPr="00325AAD">
          <w:rPr>
            <w:rStyle w:val="a3"/>
            <w:sz w:val="28"/>
            <w:szCs w:val="28"/>
          </w:rPr>
          <w:t xml:space="preserve"> России от 18 марта 2014 г. N 06-281</w:t>
        </w:r>
      </w:hyperlink>
      <w:r w:rsidRPr="00325AAD">
        <w:rPr>
          <w:sz w:val="28"/>
          <w:szCs w:val="28"/>
        </w:rPr>
        <w:t>;</w:t>
      </w:r>
      <w:r w:rsidRPr="00325AAD">
        <w:rPr>
          <w:sz w:val="28"/>
          <w:szCs w:val="28"/>
        </w:rPr>
        <w:br/>
      </w:r>
      <w:r w:rsidRPr="00325AAD">
        <w:rPr>
          <w:sz w:val="28"/>
          <w:szCs w:val="28"/>
        </w:rPr>
        <w:br/>
      </w:r>
      <w:hyperlink r:id="rId25" w:history="1">
        <w:r w:rsidRPr="00325AAD">
          <w:rPr>
            <w:rStyle w:val="a3"/>
            <w:sz w:val="28"/>
            <w:szCs w:val="28"/>
          </w:rPr>
          <w:t>Методическими рекомендациями по перечню рекомендуемых видов трудовой и профессиональной деятельности инвалидов с учетом нарушенных функций и ограничений их жизнедеятельности</w:t>
        </w:r>
      </w:hyperlink>
      <w:r w:rsidRPr="00325AAD">
        <w:rPr>
          <w:sz w:val="28"/>
          <w:szCs w:val="28"/>
        </w:rPr>
        <w:t xml:space="preserve">, утвержденными </w:t>
      </w:r>
      <w:hyperlink r:id="rId26" w:history="1">
        <w:r w:rsidRPr="00325AAD">
          <w:rPr>
            <w:rStyle w:val="a3"/>
            <w:sz w:val="28"/>
            <w:szCs w:val="28"/>
          </w:rPr>
          <w:t>приказом Минтруда России от 4 августа 2014 г. N 515</w:t>
        </w:r>
      </w:hyperlink>
      <w:r w:rsidRPr="00325AAD">
        <w:rPr>
          <w:sz w:val="28"/>
          <w:szCs w:val="28"/>
        </w:rPr>
        <w:t>.</w:t>
      </w:r>
      <w:r w:rsidRPr="00325AAD">
        <w:rPr>
          <w:sz w:val="28"/>
          <w:szCs w:val="28"/>
        </w:rPr>
        <w:br/>
      </w:r>
    </w:p>
    <w:p w:rsidR="00E00CAD" w:rsidRPr="00325AAD" w:rsidRDefault="00E00CAD" w:rsidP="00E00CAD">
      <w:pPr>
        <w:pStyle w:val="formattext"/>
        <w:rPr>
          <w:sz w:val="28"/>
          <w:szCs w:val="28"/>
        </w:rPr>
      </w:pPr>
      <w:r w:rsidRPr="00325AAD">
        <w:rPr>
          <w:sz w:val="28"/>
          <w:szCs w:val="28"/>
        </w:rPr>
        <w:t>1.2. Получение лицами с ОВЗ и инвалидностью профессионального образования и профессионального обучения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  <w:r w:rsidRPr="00325AAD">
        <w:rPr>
          <w:sz w:val="28"/>
          <w:szCs w:val="28"/>
        </w:rPr>
        <w:br/>
      </w:r>
    </w:p>
    <w:p w:rsidR="00E00CAD" w:rsidRPr="00325AAD" w:rsidRDefault="00E00CAD" w:rsidP="00E00CAD">
      <w:pPr>
        <w:pStyle w:val="formattext"/>
        <w:rPr>
          <w:sz w:val="28"/>
          <w:szCs w:val="28"/>
        </w:rPr>
      </w:pPr>
      <w:r w:rsidRPr="00325AAD">
        <w:rPr>
          <w:sz w:val="28"/>
          <w:szCs w:val="28"/>
        </w:rPr>
        <w:t xml:space="preserve">1.3. При организации и осуществлении эффективной </w:t>
      </w:r>
      <w:proofErr w:type="spellStart"/>
      <w:r w:rsidRPr="00325AAD">
        <w:rPr>
          <w:sz w:val="28"/>
          <w:szCs w:val="28"/>
        </w:rPr>
        <w:t>профориентационной</w:t>
      </w:r>
      <w:proofErr w:type="spellEnd"/>
      <w:r w:rsidRPr="00325AAD">
        <w:rPr>
          <w:sz w:val="28"/>
          <w:szCs w:val="28"/>
        </w:rPr>
        <w:t xml:space="preserve"> работы с лицами с ОВЗ и инвалидностью в субъекте Российской Федерации необходимо взаимодействие органов исполнительной власти в сферах образования, труда и занятости населения, социальной защиты населения, органов муниципальной власти, образовательных организаций, реализующих образовательные программы среднего профессионального </w:t>
      </w:r>
      <w:r w:rsidRPr="00325AAD">
        <w:rPr>
          <w:sz w:val="28"/>
          <w:szCs w:val="28"/>
        </w:rPr>
        <w:lastRenderedPageBreak/>
        <w:t>образования и профессионального обучения, и работодателей.</w:t>
      </w:r>
      <w:r w:rsidRPr="00325AAD">
        <w:rPr>
          <w:sz w:val="28"/>
          <w:szCs w:val="28"/>
        </w:rPr>
        <w:br/>
      </w:r>
    </w:p>
    <w:p w:rsidR="00E00CAD" w:rsidRPr="00325AAD" w:rsidRDefault="00E00CAD" w:rsidP="00E00CAD">
      <w:pPr>
        <w:pStyle w:val="formattext"/>
        <w:rPr>
          <w:sz w:val="28"/>
          <w:szCs w:val="28"/>
        </w:rPr>
      </w:pPr>
      <w:r w:rsidRPr="00325AAD">
        <w:rPr>
          <w:sz w:val="28"/>
          <w:szCs w:val="28"/>
        </w:rPr>
        <w:t xml:space="preserve">1.4. </w:t>
      </w:r>
      <w:proofErr w:type="gramStart"/>
      <w:r w:rsidRPr="00325AAD">
        <w:rPr>
          <w:sz w:val="28"/>
          <w:szCs w:val="28"/>
        </w:rPr>
        <w:t>Органам исполнительной власти субъектов Российской Федерации в сфере образования с участием органов муниципального образования рекомендуется осуществлять мониторинг, направленный на выявление количества выпускников с ОВЗ, в том числе обучавшихся по основным адаптированным общеобразовательным программам образовательных организаций и организаций, осуществляющих обучение, с целью прогнозирования количества потенциальных абитуриентов образовательных организаций профессионального образования в субъекте Российской Федерации в текущем году.</w:t>
      </w:r>
      <w:r w:rsidRPr="00325AAD">
        <w:rPr>
          <w:sz w:val="28"/>
          <w:szCs w:val="28"/>
        </w:rPr>
        <w:br/>
      </w:r>
      <w:proofErr w:type="gramEnd"/>
    </w:p>
    <w:p w:rsidR="00E00CAD" w:rsidRPr="00325AAD" w:rsidRDefault="00E00CAD" w:rsidP="00E00CAD">
      <w:pPr>
        <w:pStyle w:val="formattext"/>
        <w:rPr>
          <w:sz w:val="28"/>
          <w:szCs w:val="28"/>
        </w:rPr>
      </w:pPr>
      <w:r w:rsidRPr="00325AAD">
        <w:rPr>
          <w:sz w:val="28"/>
          <w:szCs w:val="28"/>
        </w:rPr>
        <w:t>1.5. Формирование объемов государственного задания на реализацию программ профессионального обучения проводится с учетом данных мониторинга, направленного на выявление количества потенциальных абитуриентов из числа лиц с ОВЗ, желающих поступать на обучение в профессиональные образовательные организации и потребностей органов муниципального образования, региональных рынков труда.</w:t>
      </w:r>
      <w:r w:rsidRPr="00325AAD">
        <w:rPr>
          <w:sz w:val="28"/>
          <w:szCs w:val="28"/>
        </w:rPr>
        <w:br/>
      </w:r>
      <w:r w:rsidRPr="00325AAD">
        <w:rPr>
          <w:sz w:val="28"/>
          <w:szCs w:val="28"/>
        </w:rPr>
        <w:br/>
      </w:r>
    </w:p>
    <w:p w:rsidR="00E00CAD" w:rsidRPr="00325AAD" w:rsidRDefault="00E00CAD" w:rsidP="00E00CAD">
      <w:pPr>
        <w:pStyle w:val="3"/>
        <w:rPr>
          <w:sz w:val="28"/>
          <w:szCs w:val="28"/>
        </w:rPr>
      </w:pPr>
      <w:r w:rsidRPr="00325AAD">
        <w:rPr>
          <w:sz w:val="28"/>
          <w:szCs w:val="28"/>
        </w:rPr>
        <w:t>2. Используемые термины, определения, сокращения</w:t>
      </w:r>
    </w:p>
    <w:p w:rsidR="00E00CAD" w:rsidRPr="00325AAD" w:rsidRDefault="00E00CAD" w:rsidP="00E00CAD">
      <w:pPr>
        <w:pStyle w:val="formattext"/>
        <w:rPr>
          <w:sz w:val="28"/>
          <w:szCs w:val="28"/>
        </w:rPr>
      </w:pPr>
      <w:r w:rsidRPr="00325AAD">
        <w:rPr>
          <w:sz w:val="28"/>
          <w:szCs w:val="28"/>
        </w:rPr>
        <w:br/>
      </w:r>
      <w:proofErr w:type="spellStart"/>
      <w:r w:rsidRPr="00325AAD">
        <w:rPr>
          <w:sz w:val="28"/>
          <w:szCs w:val="28"/>
        </w:rPr>
        <w:t>Абилитация</w:t>
      </w:r>
      <w:proofErr w:type="spellEnd"/>
      <w:r w:rsidRPr="00325AAD">
        <w:rPr>
          <w:sz w:val="28"/>
          <w:szCs w:val="28"/>
        </w:rPr>
        <w:t xml:space="preserve"> инвалидов - система и процесс формирования отсутствовавших у инвалидов способностей к бытовой, общественной, профессиональной и иной деятельности.</w:t>
      </w:r>
      <w:r w:rsidRPr="00325AAD">
        <w:rPr>
          <w:sz w:val="28"/>
          <w:szCs w:val="28"/>
        </w:rPr>
        <w:br/>
      </w:r>
      <w:r w:rsidRPr="00325AAD">
        <w:rPr>
          <w:sz w:val="28"/>
          <w:szCs w:val="28"/>
        </w:rPr>
        <w:br/>
        <w:t>Адаптированная образовательная программа 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  <w:r w:rsidRPr="00325AAD">
        <w:rPr>
          <w:sz w:val="28"/>
          <w:szCs w:val="28"/>
        </w:rPr>
        <w:br/>
      </w:r>
      <w:r w:rsidRPr="00325AAD">
        <w:rPr>
          <w:sz w:val="28"/>
          <w:szCs w:val="28"/>
        </w:rPr>
        <w:br/>
      </w:r>
      <w:proofErr w:type="gramStart"/>
      <w:r w:rsidRPr="00325AAD">
        <w:rPr>
          <w:sz w:val="28"/>
          <w:szCs w:val="28"/>
        </w:rPr>
        <w:t xml:space="preserve">Базовая профессиональная образовательная организация - профессиональная образовательная организация, обеспечивающая поддержку региональных систем инклюзивного профессионального образования инвалидов, созданная в рамках реализации мероприятия </w:t>
      </w:r>
      <w:hyperlink r:id="rId27" w:history="1">
        <w:r w:rsidRPr="00325AAD">
          <w:rPr>
            <w:rStyle w:val="a3"/>
            <w:sz w:val="28"/>
            <w:szCs w:val="28"/>
          </w:rPr>
          <w:t>государственной программы Российской Федерации "Доступная среда" на 2011 - 2020 годы</w:t>
        </w:r>
      </w:hyperlink>
      <w:r w:rsidRPr="00325AAD">
        <w:rPr>
          <w:sz w:val="28"/>
          <w:szCs w:val="28"/>
        </w:rPr>
        <w:t>.</w:t>
      </w:r>
      <w:r w:rsidRPr="00325AAD">
        <w:rPr>
          <w:sz w:val="28"/>
          <w:szCs w:val="28"/>
        </w:rPr>
        <w:br/>
      </w:r>
      <w:r w:rsidRPr="00325AAD">
        <w:rPr>
          <w:sz w:val="28"/>
          <w:szCs w:val="28"/>
        </w:rPr>
        <w:br/>
      </w:r>
      <w:r w:rsidRPr="00325AAD">
        <w:rPr>
          <w:sz w:val="28"/>
          <w:szCs w:val="28"/>
        </w:rPr>
        <w:lastRenderedPageBreak/>
        <w:t>Инвалид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  <w:proofErr w:type="gramEnd"/>
      <w:r w:rsidRPr="00325AAD">
        <w:rPr>
          <w:sz w:val="28"/>
          <w:szCs w:val="28"/>
        </w:rPr>
        <w:br/>
      </w:r>
      <w:r w:rsidRPr="00325AAD">
        <w:rPr>
          <w:sz w:val="28"/>
          <w:szCs w:val="28"/>
        </w:rPr>
        <w:br/>
        <w:t xml:space="preserve">Индивидуальная программа реабилитации, </w:t>
      </w:r>
      <w:proofErr w:type="spellStart"/>
      <w:r w:rsidRPr="00325AAD">
        <w:rPr>
          <w:sz w:val="28"/>
          <w:szCs w:val="28"/>
        </w:rPr>
        <w:t>абилитации</w:t>
      </w:r>
      <w:proofErr w:type="spellEnd"/>
      <w:r w:rsidRPr="00325AAD">
        <w:rPr>
          <w:sz w:val="28"/>
          <w:szCs w:val="28"/>
        </w:rPr>
        <w:t xml:space="preserve"> инвалида - комплекс оптимальных для инвалида реабилитационных мероприятий, включающий в себя отдельные виды, формы, объемы, сроки и порядок реализации медицинских, профессиональных и других реабилитационных мер, направленных на восстановление, компенсацию нарушенных функций организма, формирование, восстановление, компенсацию способностей инвалида к выполнению определенных видов деятельности (далее - ИПРА).</w:t>
      </w:r>
      <w:r w:rsidRPr="00325AAD">
        <w:rPr>
          <w:sz w:val="28"/>
          <w:szCs w:val="28"/>
        </w:rPr>
        <w:br/>
      </w:r>
      <w:r w:rsidRPr="00325AAD">
        <w:rPr>
          <w:sz w:val="28"/>
          <w:szCs w:val="28"/>
        </w:rPr>
        <w:br/>
        <w:t>Инклюзивное образование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</w:t>
      </w:r>
      <w:r w:rsidRPr="00325AAD">
        <w:rPr>
          <w:sz w:val="28"/>
          <w:szCs w:val="28"/>
        </w:rPr>
        <w:br/>
      </w:r>
      <w:r w:rsidRPr="00325AAD">
        <w:rPr>
          <w:sz w:val="28"/>
          <w:szCs w:val="28"/>
        </w:rPr>
        <w:br/>
      </w:r>
      <w:proofErr w:type="gramStart"/>
      <w:r w:rsidRPr="00325AAD">
        <w:rPr>
          <w:sz w:val="28"/>
          <w:szCs w:val="28"/>
        </w:rPr>
        <w:t>Обучающийся</w:t>
      </w:r>
      <w:proofErr w:type="gramEnd"/>
      <w:r w:rsidRPr="00325AAD">
        <w:rPr>
          <w:sz w:val="28"/>
          <w:szCs w:val="28"/>
        </w:rPr>
        <w:t xml:space="preserve">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(далее - ПМПК) и препятствующие получению образования без создания специальных условий.</w:t>
      </w:r>
      <w:r w:rsidRPr="00325AAD">
        <w:rPr>
          <w:sz w:val="28"/>
          <w:szCs w:val="28"/>
        </w:rPr>
        <w:br/>
      </w:r>
      <w:r w:rsidRPr="00325AAD">
        <w:rPr>
          <w:sz w:val="28"/>
          <w:szCs w:val="28"/>
        </w:rPr>
        <w:br/>
        <w:t>Профессиональная информация - ознакомление различных групп населения с современными видами производства, состоянием рынка труда, потребностями хозяйственного комплекса в квалифицированных кадрах, содержанием и перспективами развития рынка профессий, формами и условиями их освоения, требованиями, предъявляемыми профессиями к человеку, возможностями профессионально-квалификационного роста и самосовершенствования в процессе трудовой деятельности.</w:t>
      </w:r>
      <w:r w:rsidRPr="00325AAD">
        <w:rPr>
          <w:sz w:val="28"/>
          <w:szCs w:val="28"/>
        </w:rPr>
        <w:br/>
      </w:r>
      <w:r w:rsidRPr="00325AAD">
        <w:rPr>
          <w:sz w:val="28"/>
          <w:szCs w:val="28"/>
        </w:rPr>
        <w:br/>
        <w:t>Профессиональная консультация - оказание помощи человеку в профессиональном самоопределении с целью принятия осознанного решения о выборе профессионального пути с учетом его психологических особенностей и возможностей, а также потребностей общества.</w:t>
      </w:r>
      <w:r w:rsidRPr="00325AAD">
        <w:rPr>
          <w:sz w:val="28"/>
          <w:szCs w:val="28"/>
        </w:rPr>
        <w:br/>
      </w:r>
      <w:r w:rsidRPr="00325AAD">
        <w:rPr>
          <w:sz w:val="28"/>
          <w:szCs w:val="28"/>
        </w:rPr>
        <w:br/>
        <w:t>Профессиональное самоопределение - многомерный, многоэтапный, многоступенчатый и динамичный процесс. При этом подчеркивается, что профессиональное самоопределение не заканчивается выбором профессии, а продолжается в течение всей активной трудовой деятельности человека и подготовки к ней.</w:t>
      </w:r>
      <w:r w:rsidRPr="00325AAD">
        <w:rPr>
          <w:sz w:val="28"/>
          <w:szCs w:val="28"/>
        </w:rPr>
        <w:br/>
      </w:r>
      <w:r w:rsidRPr="00325AAD">
        <w:rPr>
          <w:sz w:val="28"/>
          <w:szCs w:val="28"/>
        </w:rPr>
        <w:br/>
      </w:r>
      <w:r w:rsidRPr="00325AAD">
        <w:rPr>
          <w:sz w:val="28"/>
          <w:szCs w:val="28"/>
        </w:rPr>
        <w:lastRenderedPageBreak/>
        <w:t>Профессиональный отбор - определение степени профессиональной пригодности человека к конкретной профессии (рабочему месту, должности) в соответствии с нормативными требованиями.</w:t>
      </w:r>
      <w:r w:rsidRPr="00325AAD">
        <w:rPr>
          <w:sz w:val="28"/>
          <w:szCs w:val="28"/>
        </w:rPr>
        <w:br/>
      </w:r>
      <w:r w:rsidRPr="00325AAD">
        <w:rPr>
          <w:sz w:val="28"/>
          <w:szCs w:val="28"/>
        </w:rPr>
        <w:br/>
        <w:t>Профессиональный подбор - предоставление рекомендаций человеку о возможных направлениях профессиональной деятельности, наиболее соответствующих его психологическим, психофизиологическим, физиологическим особенностям, на основе результатов психологической, психофизиологической и медицинской диагностики.</w:t>
      </w:r>
      <w:r w:rsidRPr="00325AAD">
        <w:rPr>
          <w:sz w:val="28"/>
          <w:szCs w:val="28"/>
        </w:rPr>
        <w:br/>
      </w:r>
      <w:r w:rsidRPr="00325AAD">
        <w:rPr>
          <w:sz w:val="28"/>
          <w:szCs w:val="28"/>
        </w:rPr>
        <w:br/>
        <w:t>Реабилитация инвалидов - система и процесс полного или частичного восстановления способностей инвалидов к бытовой, общественной, профессиональной и иной деятельности.</w:t>
      </w:r>
      <w:r w:rsidRPr="00325AAD">
        <w:rPr>
          <w:sz w:val="28"/>
          <w:szCs w:val="28"/>
        </w:rPr>
        <w:br/>
      </w:r>
      <w:r w:rsidRPr="00325AAD">
        <w:rPr>
          <w:sz w:val="28"/>
          <w:szCs w:val="28"/>
        </w:rPr>
        <w:br/>
      </w:r>
      <w:proofErr w:type="gramStart"/>
      <w:r w:rsidRPr="00325AAD">
        <w:rPr>
          <w:sz w:val="28"/>
          <w:szCs w:val="28"/>
        </w:rPr>
        <w:t>Специальные условия для получения образования обучающимися с ограниченными возможностями здоровья - это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</w:t>
      </w:r>
      <w:proofErr w:type="gramEnd"/>
      <w:r w:rsidRPr="00325AAD">
        <w:rPr>
          <w:sz w:val="28"/>
          <w:szCs w:val="28"/>
        </w:rPr>
        <w:t xml:space="preserve">, </w:t>
      </w:r>
      <w:proofErr w:type="gramStart"/>
      <w:r w:rsidRPr="00325AAD">
        <w:rPr>
          <w:sz w:val="28"/>
          <w:szCs w:val="28"/>
        </w:rPr>
        <w:t>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r w:rsidRPr="00325AAD">
        <w:rPr>
          <w:sz w:val="28"/>
          <w:szCs w:val="28"/>
        </w:rPr>
        <w:br/>
      </w:r>
      <w:r w:rsidRPr="00325AAD">
        <w:rPr>
          <w:sz w:val="28"/>
          <w:szCs w:val="28"/>
        </w:rPr>
        <w:br/>
      </w:r>
      <w:proofErr w:type="gramEnd"/>
    </w:p>
    <w:p w:rsidR="00E00CAD" w:rsidRPr="00325AAD" w:rsidRDefault="00E00CAD" w:rsidP="00E00CAD">
      <w:pPr>
        <w:pStyle w:val="3"/>
        <w:rPr>
          <w:sz w:val="28"/>
          <w:szCs w:val="28"/>
        </w:rPr>
      </w:pPr>
      <w:r w:rsidRPr="00325AAD">
        <w:rPr>
          <w:sz w:val="28"/>
          <w:szCs w:val="28"/>
        </w:rPr>
        <w:t>3. Сопровождение абитуриентов из числа лиц с инвалидностью и с ОВЗ на этапе поступления в профессиональную образовательную организацию</w:t>
      </w:r>
    </w:p>
    <w:p w:rsidR="00E00CAD" w:rsidRPr="00325AAD" w:rsidRDefault="00E00CAD" w:rsidP="00E00CAD">
      <w:pPr>
        <w:pStyle w:val="formattext"/>
        <w:rPr>
          <w:sz w:val="28"/>
          <w:szCs w:val="28"/>
        </w:rPr>
      </w:pPr>
      <w:r w:rsidRPr="00325AAD">
        <w:rPr>
          <w:sz w:val="28"/>
          <w:szCs w:val="28"/>
        </w:rPr>
        <w:t>3.1. В базовых профессиональных образовательных организациях создаются региональные центры сопровождения приема абитуриентов из числа лиц с ОВЗ и инвалидностью (далее - региональные центры сопровождения).</w:t>
      </w:r>
      <w:r w:rsidRPr="00325AAD">
        <w:rPr>
          <w:sz w:val="28"/>
          <w:szCs w:val="28"/>
        </w:rPr>
        <w:br/>
      </w:r>
    </w:p>
    <w:p w:rsidR="00E00CAD" w:rsidRPr="00325AAD" w:rsidRDefault="00E00CAD" w:rsidP="00E00CAD">
      <w:pPr>
        <w:pStyle w:val="formattext"/>
        <w:rPr>
          <w:sz w:val="28"/>
          <w:szCs w:val="28"/>
        </w:rPr>
      </w:pPr>
      <w:r w:rsidRPr="00325AAD">
        <w:rPr>
          <w:sz w:val="28"/>
          <w:szCs w:val="28"/>
        </w:rPr>
        <w:t xml:space="preserve">3.2. </w:t>
      </w:r>
      <w:proofErr w:type="gramStart"/>
      <w:r w:rsidRPr="00325AAD">
        <w:rPr>
          <w:sz w:val="28"/>
          <w:szCs w:val="28"/>
        </w:rPr>
        <w:t xml:space="preserve">Региональные центры сопровождения организуют и координируют взаимодействие и информирование всех образовательных организаций субъекта Российской Федерации, реализующих образовательные </w:t>
      </w:r>
      <w:r w:rsidRPr="00325AAD">
        <w:rPr>
          <w:sz w:val="28"/>
          <w:szCs w:val="28"/>
        </w:rPr>
        <w:lastRenderedPageBreak/>
        <w:t>программы среднего профессионального образования и профессионального обучения, по вопросам осуществления приема на обучение абитуриентов из числа лиц с ОВЗ в течение всего периода приемной кампании, в том числе могут проводить:</w:t>
      </w:r>
      <w:r w:rsidRPr="00325AAD">
        <w:rPr>
          <w:sz w:val="28"/>
          <w:szCs w:val="28"/>
        </w:rPr>
        <w:br/>
      </w:r>
      <w:r w:rsidRPr="00325AAD">
        <w:rPr>
          <w:sz w:val="28"/>
          <w:szCs w:val="28"/>
        </w:rPr>
        <w:br/>
        <w:t xml:space="preserve">работу по </w:t>
      </w:r>
      <w:proofErr w:type="spellStart"/>
      <w:r w:rsidRPr="00325AAD">
        <w:rPr>
          <w:sz w:val="28"/>
          <w:szCs w:val="28"/>
        </w:rPr>
        <w:t>профдиагностике</w:t>
      </w:r>
      <w:proofErr w:type="spellEnd"/>
      <w:r w:rsidRPr="00325AAD">
        <w:rPr>
          <w:sz w:val="28"/>
          <w:szCs w:val="28"/>
        </w:rPr>
        <w:t xml:space="preserve"> и </w:t>
      </w:r>
      <w:proofErr w:type="spellStart"/>
      <w:r w:rsidRPr="00325AAD">
        <w:rPr>
          <w:sz w:val="28"/>
          <w:szCs w:val="28"/>
        </w:rPr>
        <w:t>профконсультированию</w:t>
      </w:r>
      <w:proofErr w:type="spellEnd"/>
      <w:r w:rsidRPr="00325AAD">
        <w:rPr>
          <w:sz w:val="28"/>
          <w:szCs w:val="28"/>
        </w:rPr>
        <w:t xml:space="preserve"> потенциальных абитуриентов с целью прогнозирования вариантов их профессионального</w:t>
      </w:r>
      <w:proofErr w:type="gramEnd"/>
      <w:r w:rsidRPr="00325AAD">
        <w:rPr>
          <w:sz w:val="28"/>
          <w:szCs w:val="28"/>
        </w:rPr>
        <w:t xml:space="preserve"> образования/профессионального обучения;</w:t>
      </w:r>
      <w:r w:rsidRPr="00325AAD">
        <w:rPr>
          <w:sz w:val="28"/>
          <w:szCs w:val="28"/>
        </w:rPr>
        <w:br/>
      </w:r>
      <w:r w:rsidRPr="00325AAD">
        <w:rPr>
          <w:sz w:val="28"/>
          <w:szCs w:val="28"/>
        </w:rPr>
        <w:br/>
        <w:t xml:space="preserve">информационные мероприятия (семинары, </w:t>
      </w:r>
      <w:proofErr w:type="spellStart"/>
      <w:r w:rsidRPr="00325AAD">
        <w:rPr>
          <w:sz w:val="28"/>
          <w:szCs w:val="28"/>
        </w:rPr>
        <w:t>вебинары</w:t>
      </w:r>
      <w:proofErr w:type="spellEnd"/>
      <w:r w:rsidRPr="00325AAD">
        <w:rPr>
          <w:sz w:val="28"/>
          <w:szCs w:val="28"/>
        </w:rPr>
        <w:t>) для сотрудников приемных комиссий профессиональных образовательных организаций субъекта Российской Федерации по вопросам приема, сопровождения абитуриентов с ОВЗ и инвалидностью;</w:t>
      </w:r>
      <w:r w:rsidRPr="00325AAD">
        <w:rPr>
          <w:sz w:val="28"/>
          <w:szCs w:val="28"/>
        </w:rPr>
        <w:br/>
      </w:r>
      <w:r w:rsidRPr="00325AAD">
        <w:rPr>
          <w:sz w:val="28"/>
          <w:szCs w:val="28"/>
        </w:rPr>
        <w:br/>
      </w:r>
      <w:proofErr w:type="gramStart"/>
      <w:r w:rsidRPr="00325AAD">
        <w:rPr>
          <w:sz w:val="28"/>
          <w:szCs w:val="28"/>
        </w:rPr>
        <w:t>консультативно-разъяснительную работу с абитуриентами из числа лиц с ОВЗ и инвалидностью, а также с их родителями (законными представителями), направленную на выбор специальности/профессии, соответствующей рекомендациям ПМПК или ИПРА, в том числе (при необходимости) в изменении маршрута профессиональной реабилитации в соответствии с личностными способностями, пригодностью к той или иной профессии и потребностью работодателей предприятий и организаций субъекта Российской Федерации.</w:t>
      </w:r>
      <w:r w:rsidRPr="00325AAD">
        <w:rPr>
          <w:sz w:val="28"/>
          <w:szCs w:val="28"/>
        </w:rPr>
        <w:br/>
      </w:r>
      <w:proofErr w:type="gramEnd"/>
    </w:p>
    <w:p w:rsidR="00E00CAD" w:rsidRPr="00325AAD" w:rsidRDefault="00E00CAD" w:rsidP="00E00CAD">
      <w:pPr>
        <w:pStyle w:val="formattext"/>
        <w:rPr>
          <w:sz w:val="28"/>
          <w:szCs w:val="28"/>
        </w:rPr>
      </w:pPr>
      <w:r w:rsidRPr="00325AAD">
        <w:rPr>
          <w:sz w:val="28"/>
          <w:szCs w:val="28"/>
        </w:rPr>
        <w:t xml:space="preserve">3.3. </w:t>
      </w:r>
      <w:proofErr w:type="gramStart"/>
      <w:r w:rsidRPr="00325AAD">
        <w:rPr>
          <w:sz w:val="28"/>
          <w:szCs w:val="28"/>
        </w:rPr>
        <w:t>Региональные центры сопровождения должны быть обеспечены полной актуализированной информацией обо всех образовательных организациях субъекта Российской Федерации, осуществляющих обучение по программам среднего профессионального образования и профессионального обучения, включая информацию:</w:t>
      </w:r>
      <w:r w:rsidRPr="00325AAD">
        <w:rPr>
          <w:sz w:val="28"/>
          <w:szCs w:val="28"/>
        </w:rPr>
        <w:br/>
      </w:r>
      <w:r w:rsidRPr="00325AAD">
        <w:rPr>
          <w:sz w:val="28"/>
          <w:szCs w:val="28"/>
        </w:rPr>
        <w:br/>
        <w:t>о реализации образовательных программ с использованием дистанционных образовательных технологий, электронного обучения;</w:t>
      </w:r>
      <w:r w:rsidRPr="00325AAD">
        <w:rPr>
          <w:sz w:val="28"/>
          <w:szCs w:val="28"/>
        </w:rPr>
        <w:br/>
      </w:r>
      <w:r w:rsidRPr="00325AAD">
        <w:rPr>
          <w:sz w:val="28"/>
          <w:szCs w:val="28"/>
        </w:rPr>
        <w:br/>
        <w:t>об образовательных программах, реализуемых с использованием ресурсов нескольких организаций, осуществляющих образовательную деятельность;</w:t>
      </w:r>
      <w:proofErr w:type="gramEnd"/>
      <w:r w:rsidRPr="00325AAD">
        <w:rPr>
          <w:sz w:val="28"/>
          <w:szCs w:val="28"/>
        </w:rPr>
        <w:br/>
      </w:r>
      <w:r w:rsidRPr="00325AAD">
        <w:rPr>
          <w:sz w:val="28"/>
          <w:szCs w:val="28"/>
        </w:rPr>
        <w:br/>
        <w:t>об условиях доступности для инвалидов объектов и предоставляемых услуг.</w:t>
      </w:r>
      <w:r w:rsidRPr="00325AAD">
        <w:rPr>
          <w:sz w:val="28"/>
          <w:szCs w:val="28"/>
        </w:rPr>
        <w:br/>
      </w:r>
    </w:p>
    <w:p w:rsidR="00E00CAD" w:rsidRPr="00325AAD" w:rsidRDefault="00E00CAD" w:rsidP="00E00CAD">
      <w:pPr>
        <w:pStyle w:val="formattext"/>
        <w:rPr>
          <w:sz w:val="28"/>
          <w:szCs w:val="28"/>
        </w:rPr>
      </w:pPr>
      <w:r w:rsidRPr="00325AAD">
        <w:rPr>
          <w:sz w:val="28"/>
          <w:szCs w:val="28"/>
        </w:rPr>
        <w:t xml:space="preserve">3.4. К работе в региональных центрах сопровождения при необходимости привлекаются специалисты: психологи (педагог-психолог, специальный </w:t>
      </w:r>
      <w:r w:rsidRPr="00325AAD">
        <w:rPr>
          <w:sz w:val="28"/>
          <w:szCs w:val="28"/>
        </w:rPr>
        <w:lastRenderedPageBreak/>
        <w:t xml:space="preserve">психолог), социальные педагоги, специалисты по специальным техническим и программным средствам обучения (специалисты по информационно-технической поддержке образовательной деятельности, инженеры для обслуживания электроакустической аппаратуры), сурдопедагоги, </w:t>
      </w:r>
      <w:proofErr w:type="spellStart"/>
      <w:r w:rsidRPr="00325AAD">
        <w:rPr>
          <w:sz w:val="28"/>
          <w:szCs w:val="28"/>
        </w:rPr>
        <w:t>сурдопереводчики</w:t>
      </w:r>
      <w:proofErr w:type="spellEnd"/>
      <w:r w:rsidRPr="00325AAD">
        <w:rPr>
          <w:sz w:val="28"/>
          <w:szCs w:val="28"/>
        </w:rPr>
        <w:t xml:space="preserve">, тифлопедагоги, </w:t>
      </w:r>
      <w:proofErr w:type="spellStart"/>
      <w:r w:rsidRPr="00325AAD">
        <w:rPr>
          <w:sz w:val="28"/>
          <w:szCs w:val="28"/>
        </w:rPr>
        <w:t>тифлосурдопереводчики</w:t>
      </w:r>
      <w:proofErr w:type="spellEnd"/>
      <w:r w:rsidRPr="00325AAD">
        <w:rPr>
          <w:sz w:val="28"/>
          <w:szCs w:val="28"/>
        </w:rPr>
        <w:t xml:space="preserve">, </w:t>
      </w:r>
      <w:proofErr w:type="spellStart"/>
      <w:r w:rsidRPr="00325AAD">
        <w:rPr>
          <w:sz w:val="28"/>
          <w:szCs w:val="28"/>
        </w:rPr>
        <w:t>олигофренопедагоги</w:t>
      </w:r>
      <w:proofErr w:type="spellEnd"/>
      <w:r w:rsidRPr="00325AAD">
        <w:rPr>
          <w:sz w:val="28"/>
          <w:szCs w:val="28"/>
        </w:rPr>
        <w:t>.</w:t>
      </w:r>
      <w:r w:rsidRPr="00325AAD">
        <w:rPr>
          <w:sz w:val="28"/>
          <w:szCs w:val="28"/>
        </w:rPr>
        <w:br/>
      </w:r>
    </w:p>
    <w:p w:rsidR="00E00CAD" w:rsidRPr="00325AAD" w:rsidRDefault="00E00CAD" w:rsidP="00E00CAD">
      <w:pPr>
        <w:pStyle w:val="formattext"/>
        <w:rPr>
          <w:sz w:val="28"/>
          <w:szCs w:val="28"/>
        </w:rPr>
      </w:pPr>
      <w:r w:rsidRPr="00325AAD">
        <w:rPr>
          <w:sz w:val="28"/>
          <w:szCs w:val="28"/>
        </w:rPr>
        <w:t>3.5. В региональных центрах сопровождения и приемных комиссиях образовательных организаций рекомендуется организовать работу "горячей линии" в период приемной кампании для оперативного консультирования потенциальных абитуриентов с ОВЗ и инвалидов, а также их родителей (законных представителей) по вопросам выбора направления обучения и приема в профессиональные образовательные организации субъекта Российской Федерации.</w:t>
      </w:r>
      <w:r w:rsidRPr="00325AAD">
        <w:rPr>
          <w:sz w:val="28"/>
          <w:szCs w:val="28"/>
        </w:rPr>
        <w:br/>
      </w:r>
    </w:p>
    <w:p w:rsidR="00E00CAD" w:rsidRPr="00325AAD" w:rsidRDefault="00E00CAD" w:rsidP="00E00CAD">
      <w:pPr>
        <w:pStyle w:val="formattext"/>
        <w:rPr>
          <w:sz w:val="28"/>
          <w:szCs w:val="28"/>
        </w:rPr>
      </w:pPr>
      <w:r w:rsidRPr="00325AAD">
        <w:rPr>
          <w:sz w:val="28"/>
          <w:szCs w:val="28"/>
        </w:rPr>
        <w:t>3.6. Руководители образовательных организаций, осуществляющих обучение лиц с ОВЗ по адаптированным общеобразовательным программам, должны быть проинформированы о деятельности региональных центров сопровождения и при необходимости взаимодействовать с ними.</w:t>
      </w:r>
      <w:r w:rsidRPr="00325AAD">
        <w:rPr>
          <w:sz w:val="28"/>
          <w:szCs w:val="28"/>
        </w:rPr>
        <w:br/>
      </w:r>
      <w:r w:rsidRPr="00325AAD">
        <w:rPr>
          <w:sz w:val="28"/>
          <w:szCs w:val="28"/>
        </w:rPr>
        <w:br/>
      </w:r>
    </w:p>
    <w:p w:rsidR="00E00CAD" w:rsidRPr="00325AAD" w:rsidRDefault="00E00CAD" w:rsidP="00E00CAD">
      <w:pPr>
        <w:pStyle w:val="3"/>
        <w:rPr>
          <w:sz w:val="28"/>
          <w:szCs w:val="28"/>
        </w:rPr>
      </w:pPr>
      <w:r w:rsidRPr="00325AAD">
        <w:rPr>
          <w:sz w:val="28"/>
          <w:szCs w:val="28"/>
        </w:rPr>
        <w:t>4. Особенности работы приемной комиссии образовательной организации</w:t>
      </w:r>
    </w:p>
    <w:p w:rsidR="00E00CAD" w:rsidRPr="00325AAD" w:rsidRDefault="00E00CAD" w:rsidP="00E00CAD">
      <w:pPr>
        <w:pStyle w:val="formattext"/>
        <w:rPr>
          <w:sz w:val="28"/>
          <w:szCs w:val="28"/>
        </w:rPr>
      </w:pPr>
      <w:r w:rsidRPr="00325AAD">
        <w:rPr>
          <w:sz w:val="28"/>
          <w:szCs w:val="28"/>
        </w:rPr>
        <w:t>4.1. В приемной комиссии образовательной организации, осуществляющей прием граждан по программам среднего профессионального образования и профессионального обучения, должен быть определен специалист, ответственный за сопровождение абитуриентов из числа лиц с ОВЗ и инвалидностью на этапе поступления в профессиональную образовательную организацию.</w:t>
      </w:r>
      <w:r w:rsidRPr="00325AAD">
        <w:rPr>
          <w:sz w:val="28"/>
          <w:szCs w:val="28"/>
        </w:rPr>
        <w:br/>
      </w:r>
      <w:r w:rsidRPr="00325AAD">
        <w:rPr>
          <w:sz w:val="28"/>
          <w:szCs w:val="28"/>
        </w:rPr>
        <w:br/>
        <w:t xml:space="preserve">Сопровождение абитуриентов из числа лиц с ОВЗ и инвалидностью </w:t>
      </w:r>
      <w:proofErr w:type="gramStart"/>
      <w:r w:rsidRPr="00325AAD">
        <w:rPr>
          <w:sz w:val="28"/>
          <w:szCs w:val="28"/>
        </w:rPr>
        <w:t>включает</w:t>
      </w:r>
      <w:proofErr w:type="gramEnd"/>
      <w:r w:rsidRPr="00325AAD">
        <w:rPr>
          <w:sz w:val="28"/>
          <w:szCs w:val="28"/>
        </w:rPr>
        <w:t xml:space="preserve"> в том числе ориентирование на освоение сходных профессиональных образовательных программ в данной или других профессиональных образовательных организациях субъекта Российской Федерации (в случаях наличия рисков </w:t>
      </w:r>
      <w:proofErr w:type="spellStart"/>
      <w:r w:rsidRPr="00325AAD">
        <w:rPr>
          <w:sz w:val="28"/>
          <w:szCs w:val="28"/>
        </w:rPr>
        <w:t>непоступления</w:t>
      </w:r>
      <w:proofErr w:type="spellEnd"/>
      <w:r w:rsidRPr="00325AAD">
        <w:rPr>
          <w:sz w:val="28"/>
          <w:szCs w:val="28"/>
        </w:rPr>
        <w:t>).</w:t>
      </w:r>
      <w:r w:rsidRPr="00325AAD">
        <w:rPr>
          <w:sz w:val="28"/>
          <w:szCs w:val="28"/>
        </w:rPr>
        <w:br/>
      </w:r>
      <w:r w:rsidRPr="00325AAD">
        <w:rPr>
          <w:sz w:val="28"/>
          <w:szCs w:val="28"/>
        </w:rPr>
        <w:br/>
        <w:t xml:space="preserve">Сведения о данном абитуриенте с его письменного согласия могут передаваться в региональный центр сопровождения для продолжения </w:t>
      </w:r>
      <w:r w:rsidRPr="00325AAD">
        <w:rPr>
          <w:sz w:val="28"/>
          <w:szCs w:val="28"/>
        </w:rPr>
        <w:lastRenderedPageBreak/>
        <w:t>работы по определению его в профессиональную образовательную организацию.</w:t>
      </w:r>
      <w:r w:rsidRPr="00325AAD">
        <w:rPr>
          <w:sz w:val="28"/>
          <w:szCs w:val="28"/>
        </w:rPr>
        <w:br/>
      </w:r>
    </w:p>
    <w:p w:rsidR="00E00CAD" w:rsidRPr="00325AAD" w:rsidRDefault="00E00CAD" w:rsidP="00E00CAD">
      <w:pPr>
        <w:pStyle w:val="formattext"/>
        <w:rPr>
          <w:sz w:val="28"/>
          <w:szCs w:val="28"/>
        </w:rPr>
      </w:pPr>
      <w:r w:rsidRPr="00325AAD">
        <w:rPr>
          <w:sz w:val="28"/>
          <w:szCs w:val="28"/>
        </w:rPr>
        <w:t>4.2. Информация об указанном специалисте и контактные данные должны быть предоставлены в региональный центр сопровождения для осуществления эффективного и оперативного взаимодействия.</w:t>
      </w:r>
      <w:r w:rsidRPr="00325AAD">
        <w:rPr>
          <w:sz w:val="28"/>
          <w:szCs w:val="28"/>
        </w:rPr>
        <w:br/>
      </w:r>
    </w:p>
    <w:p w:rsidR="00E00CAD" w:rsidRPr="00325AAD" w:rsidRDefault="00E00CAD" w:rsidP="00E00CAD">
      <w:pPr>
        <w:pStyle w:val="formattext"/>
        <w:rPr>
          <w:sz w:val="28"/>
          <w:szCs w:val="28"/>
        </w:rPr>
      </w:pPr>
      <w:r w:rsidRPr="00325AAD">
        <w:rPr>
          <w:sz w:val="28"/>
          <w:szCs w:val="28"/>
        </w:rPr>
        <w:t>4.3. При необходимости профессиональной образовательной организации рекомендуется организовывать работу выездных приемных комиссий для лиц с ОВЗ и инвалидностью.</w:t>
      </w:r>
      <w:r w:rsidRPr="00325AAD">
        <w:rPr>
          <w:sz w:val="28"/>
          <w:szCs w:val="28"/>
        </w:rPr>
        <w:br/>
      </w:r>
    </w:p>
    <w:p w:rsidR="00E00CAD" w:rsidRPr="00325AAD" w:rsidRDefault="00E00CAD" w:rsidP="00E00CAD">
      <w:pPr>
        <w:pStyle w:val="formattext"/>
        <w:spacing w:after="240" w:afterAutospacing="0"/>
        <w:rPr>
          <w:sz w:val="28"/>
          <w:szCs w:val="28"/>
        </w:rPr>
      </w:pPr>
      <w:r w:rsidRPr="00325AAD">
        <w:rPr>
          <w:sz w:val="28"/>
          <w:szCs w:val="28"/>
        </w:rPr>
        <w:t>4.4. При первичном обращении в приемную комиссию абитуриенты с ограниченными возможностями здоровья и инвалидностью, а также их родители, законные представители получают:</w:t>
      </w:r>
      <w:r w:rsidRPr="00325AAD">
        <w:rPr>
          <w:sz w:val="28"/>
          <w:szCs w:val="28"/>
        </w:rPr>
        <w:br/>
      </w:r>
      <w:r w:rsidRPr="00325AAD">
        <w:rPr>
          <w:sz w:val="28"/>
          <w:szCs w:val="28"/>
        </w:rPr>
        <w:br/>
        <w:t>информацию о возможности и условиях инклюзивного профессионального образования в данной профессиональной образовательной организации для конкретного абитуриента;</w:t>
      </w:r>
      <w:r w:rsidRPr="00325AAD">
        <w:rPr>
          <w:sz w:val="28"/>
          <w:szCs w:val="28"/>
        </w:rPr>
        <w:br/>
      </w:r>
      <w:r w:rsidRPr="00325AAD">
        <w:rPr>
          <w:sz w:val="28"/>
          <w:szCs w:val="28"/>
        </w:rPr>
        <w:br/>
      </w:r>
      <w:proofErr w:type="gramStart"/>
      <w:r w:rsidRPr="00325AAD">
        <w:rPr>
          <w:sz w:val="28"/>
          <w:szCs w:val="28"/>
        </w:rPr>
        <w:t>консультацию на основании ИПРА и (или) ПМПК по определению круга специальностей или профессий, которые могут быть освоены поступающим в данной профессиональной образовательной организации и других профессиональных образовательных организациях субъекта Российской Федерации с учетом балла аттестата или результатов государственной итоговой аттестации;</w:t>
      </w:r>
      <w:r w:rsidRPr="00325AAD">
        <w:rPr>
          <w:sz w:val="28"/>
          <w:szCs w:val="28"/>
        </w:rPr>
        <w:br/>
      </w:r>
      <w:r w:rsidRPr="00325AAD">
        <w:rPr>
          <w:sz w:val="28"/>
          <w:szCs w:val="28"/>
        </w:rPr>
        <w:br/>
        <w:t>информацию о льготах, перечне необходимых документов, условиях и порядке поступления в профессиональную образовательную организацию поступающих;</w:t>
      </w:r>
      <w:proofErr w:type="gramEnd"/>
      <w:r w:rsidRPr="00325AAD">
        <w:rPr>
          <w:sz w:val="28"/>
          <w:szCs w:val="28"/>
        </w:rPr>
        <w:br/>
      </w:r>
      <w:r w:rsidRPr="00325AAD">
        <w:rPr>
          <w:sz w:val="28"/>
          <w:szCs w:val="28"/>
        </w:rPr>
        <w:br/>
        <w:t>рекомендации по перенаправлению документов в другие профессиональные образовательные организации субъекта Российской Федерации (при условии невозможности поступления на конкретные специальности или профессии в данной профессиональной образовательной организации).</w:t>
      </w:r>
      <w:r w:rsidRPr="00325AAD">
        <w:rPr>
          <w:sz w:val="28"/>
          <w:szCs w:val="28"/>
        </w:rPr>
        <w:br/>
      </w:r>
      <w:r w:rsidRPr="00325AAD">
        <w:rPr>
          <w:sz w:val="28"/>
          <w:szCs w:val="28"/>
        </w:rPr>
        <w:br/>
      </w:r>
    </w:p>
    <w:p w:rsidR="003F3E1D" w:rsidRDefault="003F3E1D">
      <w:pPr>
        <w:rPr>
          <w:rFonts w:ascii="Times New Roman" w:hAnsi="Times New Roman" w:cs="Times New Roman"/>
          <w:sz w:val="28"/>
          <w:szCs w:val="28"/>
        </w:rPr>
      </w:pPr>
    </w:p>
    <w:p w:rsidR="00325AAD" w:rsidRDefault="00325AAD">
      <w:pPr>
        <w:rPr>
          <w:rFonts w:ascii="Times New Roman" w:hAnsi="Times New Roman" w:cs="Times New Roman"/>
          <w:sz w:val="28"/>
          <w:szCs w:val="28"/>
        </w:rPr>
      </w:pPr>
    </w:p>
    <w:p w:rsidR="00325AAD" w:rsidRPr="00325AAD" w:rsidRDefault="00325AA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3E1D" w:rsidRPr="00325AAD" w:rsidRDefault="003F3E1D">
      <w:pPr>
        <w:rPr>
          <w:rFonts w:ascii="Times New Roman" w:hAnsi="Times New Roman" w:cs="Times New Roman"/>
          <w:sz w:val="28"/>
          <w:szCs w:val="28"/>
        </w:rPr>
      </w:pPr>
      <w:r w:rsidRPr="00325AAD">
        <w:rPr>
          <w:rFonts w:ascii="Times New Roman" w:hAnsi="Times New Roman" w:cs="Times New Roman"/>
          <w:sz w:val="28"/>
          <w:szCs w:val="28"/>
        </w:rPr>
        <w:t>Введение.</w:t>
      </w:r>
    </w:p>
    <w:p w:rsidR="003F3E1D" w:rsidRPr="00325AAD" w:rsidRDefault="003F3E1D">
      <w:pPr>
        <w:rPr>
          <w:rFonts w:ascii="Times New Roman" w:hAnsi="Times New Roman" w:cs="Times New Roman"/>
          <w:sz w:val="28"/>
          <w:szCs w:val="28"/>
        </w:rPr>
      </w:pPr>
      <w:r w:rsidRPr="00325AAD">
        <w:rPr>
          <w:rFonts w:ascii="Times New Roman" w:hAnsi="Times New Roman" w:cs="Times New Roman"/>
          <w:sz w:val="28"/>
          <w:szCs w:val="28"/>
        </w:rPr>
        <w:t>Глава 1. Игра – ведущий вид деятельности детей дошкольного возраста.</w:t>
      </w:r>
    </w:p>
    <w:p w:rsidR="003F3E1D" w:rsidRPr="00325AAD" w:rsidRDefault="003F3E1D">
      <w:pPr>
        <w:rPr>
          <w:rFonts w:ascii="Times New Roman" w:hAnsi="Times New Roman" w:cs="Times New Roman"/>
          <w:sz w:val="28"/>
          <w:szCs w:val="28"/>
        </w:rPr>
      </w:pPr>
      <w:r w:rsidRPr="00325AAD">
        <w:rPr>
          <w:rFonts w:ascii="Times New Roman" w:hAnsi="Times New Roman" w:cs="Times New Roman"/>
          <w:sz w:val="28"/>
          <w:szCs w:val="28"/>
        </w:rPr>
        <w:t>1.1.Этапы формирования игровой деятельности дошкольника</w:t>
      </w:r>
    </w:p>
    <w:p w:rsidR="003F3E1D" w:rsidRPr="00325AAD" w:rsidRDefault="003F3E1D">
      <w:pPr>
        <w:rPr>
          <w:rFonts w:ascii="Times New Roman" w:hAnsi="Times New Roman" w:cs="Times New Roman"/>
          <w:sz w:val="28"/>
          <w:szCs w:val="28"/>
        </w:rPr>
      </w:pPr>
      <w:r w:rsidRPr="00325AAD">
        <w:rPr>
          <w:rFonts w:ascii="Times New Roman" w:hAnsi="Times New Roman" w:cs="Times New Roman"/>
          <w:sz w:val="28"/>
          <w:szCs w:val="28"/>
        </w:rPr>
        <w:t>1.2. Классификация детских игр</w:t>
      </w:r>
    </w:p>
    <w:p w:rsidR="00F545E0" w:rsidRPr="00325AAD" w:rsidRDefault="003F3E1D" w:rsidP="00F545E0">
      <w:pPr>
        <w:rPr>
          <w:rFonts w:ascii="Times New Roman" w:hAnsi="Times New Roman" w:cs="Times New Roman"/>
          <w:sz w:val="28"/>
          <w:szCs w:val="28"/>
        </w:rPr>
      </w:pPr>
      <w:r w:rsidRPr="00325AAD">
        <w:rPr>
          <w:rFonts w:ascii="Times New Roman" w:hAnsi="Times New Roman" w:cs="Times New Roman"/>
          <w:sz w:val="28"/>
          <w:szCs w:val="28"/>
        </w:rPr>
        <w:t>Глава 2.</w:t>
      </w:r>
      <w:r w:rsidR="00F545E0" w:rsidRPr="00325AAD">
        <w:rPr>
          <w:rFonts w:ascii="Times New Roman" w:hAnsi="Times New Roman" w:cs="Times New Roman"/>
          <w:sz w:val="28"/>
          <w:szCs w:val="28"/>
        </w:rPr>
        <w:t xml:space="preserve"> Игра как форма организации жизни и деятельности детей.</w:t>
      </w:r>
    </w:p>
    <w:p w:rsidR="003F3E1D" w:rsidRPr="00325AAD" w:rsidRDefault="00F545E0">
      <w:pPr>
        <w:rPr>
          <w:rFonts w:ascii="Times New Roman" w:hAnsi="Times New Roman" w:cs="Times New Roman"/>
          <w:sz w:val="28"/>
          <w:szCs w:val="28"/>
        </w:rPr>
      </w:pPr>
      <w:r w:rsidRPr="00325AAD">
        <w:rPr>
          <w:rFonts w:ascii="Times New Roman" w:hAnsi="Times New Roman" w:cs="Times New Roman"/>
          <w:sz w:val="28"/>
          <w:szCs w:val="28"/>
        </w:rPr>
        <w:t>2.1.</w:t>
      </w:r>
      <w:r w:rsidR="003F3E1D" w:rsidRPr="00325AAD">
        <w:rPr>
          <w:rFonts w:ascii="Times New Roman" w:hAnsi="Times New Roman" w:cs="Times New Roman"/>
          <w:sz w:val="28"/>
          <w:szCs w:val="28"/>
        </w:rPr>
        <w:t xml:space="preserve"> Организация развивающей предметно-пространственной среды и ее влияние на развитие игровых умений детей</w:t>
      </w:r>
    </w:p>
    <w:p w:rsidR="00851C83" w:rsidRPr="00325AAD" w:rsidRDefault="00851C83">
      <w:pPr>
        <w:rPr>
          <w:rFonts w:ascii="Times New Roman" w:hAnsi="Times New Roman" w:cs="Times New Roman"/>
          <w:sz w:val="28"/>
          <w:szCs w:val="28"/>
        </w:rPr>
      </w:pPr>
      <w:r w:rsidRPr="00325AAD">
        <w:rPr>
          <w:rFonts w:ascii="Times New Roman" w:hAnsi="Times New Roman" w:cs="Times New Roman"/>
          <w:sz w:val="28"/>
          <w:szCs w:val="28"/>
        </w:rPr>
        <w:t>2.2.Особенности планирования игровой деятельности в детском саду</w:t>
      </w:r>
    </w:p>
    <w:p w:rsidR="00851C83" w:rsidRPr="00325AAD" w:rsidRDefault="00851C83">
      <w:pPr>
        <w:rPr>
          <w:rFonts w:ascii="Times New Roman" w:hAnsi="Times New Roman" w:cs="Times New Roman"/>
          <w:sz w:val="28"/>
          <w:szCs w:val="28"/>
        </w:rPr>
      </w:pPr>
      <w:r w:rsidRPr="00325AAD">
        <w:rPr>
          <w:rFonts w:ascii="Times New Roman" w:hAnsi="Times New Roman" w:cs="Times New Roman"/>
          <w:sz w:val="28"/>
          <w:szCs w:val="28"/>
        </w:rPr>
        <w:t>2.3.Роль воспитателя в организации игровой деятельности</w:t>
      </w:r>
      <w:r w:rsidR="001F48BE" w:rsidRPr="00325AAD">
        <w:rPr>
          <w:rFonts w:ascii="Times New Roman" w:hAnsi="Times New Roman" w:cs="Times New Roman"/>
          <w:sz w:val="28"/>
          <w:szCs w:val="28"/>
        </w:rPr>
        <w:t xml:space="preserve"> </w:t>
      </w:r>
      <w:r w:rsidRPr="00325AAD">
        <w:rPr>
          <w:rFonts w:ascii="Times New Roman" w:hAnsi="Times New Roman" w:cs="Times New Roman"/>
          <w:sz w:val="28"/>
          <w:szCs w:val="28"/>
        </w:rPr>
        <w:t>детей дошкольного возраста</w:t>
      </w:r>
    </w:p>
    <w:p w:rsidR="00851C83" w:rsidRPr="00325AAD" w:rsidRDefault="00851C83">
      <w:pPr>
        <w:rPr>
          <w:rFonts w:ascii="Times New Roman" w:hAnsi="Times New Roman" w:cs="Times New Roman"/>
          <w:sz w:val="28"/>
          <w:szCs w:val="28"/>
        </w:rPr>
      </w:pPr>
      <w:r w:rsidRPr="00325AAD">
        <w:rPr>
          <w:rFonts w:ascii="Times New Roman" w:hAnsi="Times New Roman" w:cs="Times New Roman"/>
          <w:sz w:val="28"/>
          <w:szCs w:val="28"/>
        </w:rPr>
        <w:t>Заключение</w:t>
      </w:r>
    </w:p>
    <w:p w:rsidR="00396876" w:rsidRPr="00325AAD" w:rsidRDefault="00396876" w:rsidP="00E00CAD">
      <w:pPr>
        <w:pStyle w:val="a6"/>
        <w:shd w:val="clear" w:color="auto" w:fill="FFFFFF"/>
        <w:spacing w:line="330" w:lineRule="atLeast"/>
        <w:jc w:val="center"/>
        <w:outlineLvl w:val="0"/>
        <w:rPr>
          <w:sz w:val="28"/>
          <w:szCs w:val="28"/>
        </w:rPr>
      </w:pPr>
      <w:r w:rsidRPr="00325AAD">
        <w:rPr>
          <w:rStyle w:val="a5"/>
          <w:sz w:val="28"/>
          <w:szCs w:val="28"/>
        </w:rPr>
        <w:t>Список литературы</w:t>
      </w:r>
    </w:p>
    <w:p w:rsidR="00396876" w:rsidRDefault="00396876" w:rsidP="00396876">
      <w:pPr>
        <w:pStyle w:val="a6"/>
        <w:shd w:val="clear" w:color="auto" w:fill="FFFFFF"/>
        <w:spacing w:line="330" w:lineRule="atLeast"/>
        <w:rPr>
          <w:sz w:val="21"/>
          <w:szCs w:val="21"/>
        </w:rPr>
      </w:pPr>
      <w:r w:rsidRPr="00325AAD">
        <w:rPr>
          <w:sz w:val="28"/>
          <w:szCs w:val="28"/>
        </w:rPr>
        <w:t>1.    </w:t>
      </w:r>
      <w:proofErr w:type="spellStart"/>
      <w:r w:rsidRPr="00325AAD">
        <w:rPr>
          <w:sz w:val="28"/>
          <w:szCs w:val="28"/>
        </w:rPr>
        <w:t>Абдулаева</w:t>
      </w:r>
      <w:proofErr w:type="spellEnd"/>
      <w:r w:rsidRPr="00325AAD">
        <w:rPr>
          <w:sz w:val="28"/>
          <w:szCs w:val="28"/>
        </w:rPr>
        <w:t xml:space="preserve"> Е.А. Игры и игрушки для детей от 5 до 6 лет. Статья // Мама и малыш. — 2007. — №7.</w:t>
      </w:r>
      <w:r w:rsidRPr="00325AAD">
        <w:rPr>
          <w:sz w:val="28"/>
          <w:szCs w:val="28"/>
        </w:rPr>
        <w:br/>
        <w:t>2.    Акулова О. Театрализованные игры. Статья // Дошкольное воспитание. — 2005. — № 4. — С.24.</w:t>
      </w:r>
      <w:r w:rsidRPr="00325AAD">
        <w:rPr>
          <w:sz w:val="28"/>
          <w:szCs w:val="28"/>
        </w:rPr>
        <w:br/>
        <w:t xml:space="preserve">3.    Андреева С.Н. Возрастная психология. Электронное учебное пособие для студентов высших учебных заведений. </w:t>
      </w:r>
      <w:proofErr w:type="spellStart"/>
      <w:r w:rsidRPr="00325AAD">
        <w:rPr>
          <w:sz w:val="28"/>
          <w:szCs w:val="28"/>
        </w:rPr>
        <w:t>Йошкар-ола</w:t>
      </w:r>
      <w:proofErr w:type="spellEnd"/>
      <w:r w:rsidRPr="00325AAD">
        <w:rPr>
          <w:sz w:val="28"/>
          <w:szCs w:val="28"/>
        </w:rPr>
        <w:t xml:space="preserve">, </w:t>
      </w:r>
      <w:proofErr w:type="spellStart"/>
      <w:r w:rsidRPr="00325AAD">
        <w:rPr>
          <w:sz w:val="28"/>
          <w:szCs w:val="28"/>
        </w:rPr>
        <w:t>МарГУ</w:t>
      </w:r>
      <w:proofErr w:type="spellEnd"/>
      <w:r w:rsidRPr="00325AAD">
        <w:rPr>
          <w:sz w:val="28"/>
          <w:szCs w:val="28"/>
        </w:rPr>
        <w:t>. — 2011. — 188 с.</w:t>
      </w:r>
      <w:r w:rsidRPr="00325AAD">
        <w:rPr>
          <w:sz w:val="28"/>
          <w:szCs w:val="28"/>
        </w:rPr>
        <w:br/>
        <w:t>4.    Арсентьева В.П. Игра — ведущий</w:t>
      </w:r>
      <w:r>
        <w:rPr>
          <w:sz w:val="21"/>
          <w:szCs w:val="21"/>
        </w:rPr>
        <w:t xml:space="preserve"> вид деятельности в дошкольном детстве. Учеб</w:t>
      </w:r>
      <w:proofErr w:type="gramStart"/>
      <w:r>
        <w:rPr>
          <w:sz w:val="21"/>
          <w:szCs w:val="21"/>
        </w:rPr>
        <w:t>.</w:t>
      </w:r>
      <w:proofErr w:type="gramEnd"/>
      <w:r>
        <w:rPr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>п</w:t>
      </w:r>
      <w:proofErr w:type="gramEnd"/>
      <w:r>
        <w:rPr>
          <w:sz w:val="21"/>
          <w:szCs w:val="21"/>
        </w:rPr>
        <w:t>особие / В. П. Арсентьева. — М.: ФОРУМ, 2009. — 144 с.</w:t>
      </w:r>
      <w:r>
        <w:rPr>
          <w:sz w:val="21"/>
          <w:szCs w:val="21"/>
        </w:rPr>
        <w:br/>
        <w:t xml:space="preserve">5.    Белая К.Ю., Сотникова В.М. Разноцветные игры – М.: </w:t>
      </w:r>
      <w:proofErr w:type="spellStart"/>
      <w:r>
        <w:rPr>
          <w:sz w:val="21"/>
          <w:szCs w:val="21"/>
        </w:rPr>
        <w:t>Линка</w:t>
      </w:r>
      <w:proofErr w:type="spellEnd"/>
      <w:r>
        <w:rPr>
          <w:sz w:val="21"/>
          <w:szCs w:val="21"/>
        </w:rPr>
        <w:t xml:space="preserve"> – Пресс, 2007</w:t>
      </w:r>
      <w:r>
        <w:rPr>
          <w:sz w:val="21"/>
          <w:szCs w:val="21"/>
        </w:rPr>
        <w:br/>
        <w:t>6.    Виноградова Н.А., Позднякова Н.В. Сюжетно-ролевые игры для старших дошкольников. М.: Айрис-пресс, 2009. — 128 с.</w:t>
      </w:r>
      <w:r>
        <w:rPr>
          <w:sz w:val="21"/>
          <w:szCs w:val="21"/>
        </w:rPr>
        <w:br/>
        <w:t>7.    Выготский Л.С. Психология М.: ЭКСМО-Пресс, 2000. — 1008 с.</w:t>
      </w:r>
      <w:r>
        <w:rPr>
          <w:sz w:val="21"/>
          <w:szCs w:val="21"/>
        </w:rPr>
        <w:br/>
        <w:t>8.    </w:t>
      </w:r>
      <w:proofErr w:type="spellStart"/>
      <w:r>
        <w:rPr>
          <w:sz w:val="21"/>
          <w:szCs w:val="21"/>
        </w:rPr>
        <w:t>Деркунская</w:t>
      </w:r>
      <w:proofErr w:type="spellEnd"/>
      <w:r>
        <w:rPr>
          <w:sz w:val="21"/>
          <w:szCs w:val="21"/>
        </w:rPr>
        <w:t xml:space="preserve"> В., </w:t>
      </w:r>
      <w:proofErr w:type="spellStart"/>
      <w:r>
        <w:rPr>
          <w:sz w:val="21"/>
          <w:szCs w:val="21"/>
        </w:rPr>
        <w:t>Харчевникова</w:t>
      </w:r>
      <w:proofErr w:type="spellEnd"/>
      <w:r>
        <w:rPr>
          <w:sz w:val="21"/>
          <w:szCs w:val="21"/>
        </w:rPr>
        <w:t xml:space="preserve"> А.Н.  Педагогическое сопровождение сюжетно-ролевых игр детей 5-7 лет. Учебно-методическое пособие. — М.: Центр педагогического образования, — 2015 г.</w:t>
      </w:r>
      <w:r>
        <w:rPr>
          <w:sz w:val="21"/>
          <w:szCs w:val="21"/>
        </w:rPr>
        <w:br/>
        <w:t>9.    Емельянова О. Пальчиковый тренажер. Развивающая игра. Подготовка к школе. М.: Русский стиль, 2009. — 98 с.</w:t>
      </w:r>
      <w:r>
        <w:rPr>
          <w:sz w:val="21"/>
          <w:szCs w:val="21"/>
        </w:rPr>
        <w:br/>
        <w:t>10.    </w:t>
      </w:r>
      <w:proofErr w:type="spellStart"/>
      <w:r>
        <w:rPr>
          <w:sz w:val="21"/>
          <w:szCs w:val="21"/>
        </w:rPr>
        <w:t>Зажигина</w:t>
      </w:r>
      <w:proofErr w:type="spellEnd"/>
      <w:r>
        <w:rPr>
          <w:sz w:val="21"/>
          <w:szCs w:val="21"/>
        </w:rPr>
        <w:t xml:space="preserve"> О.А. Игры для развития мелкой моторики рук с использованием нестандартного оборудования. СПб: Детство-пресс, 2013. — 96 с.</w:t>
      </w:r>
      <w:r>
        <w:rPr>
          <w:sz w:val="21"/>
          <w:szCs w:val="21"/>
        </w:rPr>
        <w:br/>
        <w:t>11.    Иванова Н. Игровое обучение познавательной деятельности детей 5-7 лет. М.: Сфера, 2008. — 112 с.</w:t>
      </w:r>
      <w:r>
        <w:rPr>
          <w:sz w:val="21"/>
          <w:szCs w:val="21"/>
        </w:rPr>
        <w:br/>
        <w:t xml:space="preserve">12.    Колодяжная Т.П., Маркарян И.А., Мордвиненко Н.Э., </w:t>
      </w:r>
      <w:proofErr w:type="spellStart"/>
      <w:r>
        <w:rPr>
          <w:sz w:val="21"/>
          <w:szCs w:val="21"/>
        </w:rPr>
        <w:t>Согомоньян</w:t>
      </w:r>
      <w:proofErr w:type="spellEnd"/>
      <w:r>
        <w:rPr>
          <w:sz w:val="21"/>
          <w:szCs w:val="21"/>
        </w:rPr>
        <w:t xml:space="preserve"> Н.В. Игровая деятельность детей дошкольного возраста с разным уровнем здоровья и развития. 2010. – 310 с.</w:t>
      </w:r>
      <w:r>
        <w:rPr>
          <w:sz w:val="21"/>
          <w:szCs w:val="21"/>
        </w:rPr>
        <w:br/>
        <w:t>13.    Краснощекова Н.В. Сюжетно-ролевые игры для детей дошкольного возраста. 3-е изд. — Ростов н/Д.: Феникс, 2008. — 251 с.</w:t>
      </w:r>
      <w:r>
        <w:rPr>
          <w:sz w:val="21"/>
          <w:szCs w:val="21"/>
        </w:rPr>
        <w:br/>
        <w:t xml:space="preserve">14.    Михайленко Н., Короткова Н. Организация сюжетной игры в детском саду. М.: </w:t>
      </w:r>
      <w:proofErr w:type="spellStart"/>
      <w:r>
        <w:rPr>
          <w:sz w:val="21"/>
          <w:szCs w:val="21"/>
        </w:rPr>
        <w:t>Линка</w:t>
      </w:r>
      <w:proofErr w:type="spellEnd"/>
      <w:r>
        <w:rPr>
          <w:sz w:val="21"/>
          <w:szCs w:val="21"/>
        </w:rPr>
        <w:t>-Пресс, 2010. — 96 с.</w:t>
      </w:r>
      <w:r>
        <w:rPr>
          <w:sz w:val="21"/>
          <w:szCs w:val="21"/>
        </w:rPr>
        <w:br/>
        <w:t xml:space="preserve">15.    Нечаева В.Г., </w:t>
      </w:r>
      <w:proofErr w:type="spellStart"/>
      <w:r>
        <w:rPr>
          <w:sz w:val="21"/>
          <w:szCs w:val="21"/>
        </w:rPr>
        <w:t>Корзакова</w:t>
      </w:r>
      <w:proofErr w:type="spellEnd"/>
      <w:r>
        <w:rPr>
          <w:sz w:val="21"/>
          <w:szCs w:val="21"/>
        </w:rPr>
        <w:t xml:space="preserve"> Е.И. Строительные игры в детском саду. 2011. — 120 с.</w:t>
      </w:r>
      <w:r>
        <w:rPr>
          <w:sz w:val="21"/>
          <w:szCs w:val="21"/>
        </w:rPr>
        <w:br/>
      </w:r>
      <w:r>
        <w:rPr>
          <w:sz w:val="21"/>
          <w:szCs w:val="21"/>
        </w:rPr>
        <w:lastRenderedPageBreak/>
        <w:t>16.    </w:t>
      </w:r>
      <w:proofErr w:type="spellStart"/>
      <w:r>
        <w:rPr>
          <w:sz w:val="21"/>
          <w:szCs w:val="21"/>
        </w:rPr>
        <w:t>Нечкина</w:t>
      </w:r>
      <w:proofErr w:type="spellEnd"/>
      <w:r>
        <w:rPr>
          <w:sz w:val="21"/>
          <w:szCs w:val="21"/>
        </w:rPr>
        <w:t xml:space="preserve"> С.Р. Значение игры в развитии ребёнка // Актуальные задачи педагогики 2015 январь. Часть I. Материалы VI </w:t>
      </w:r>
      <w:proofErr w:type="spellStart"/>
      <w:proofErr w:type="gramStart"/>
      <w:r>
        <w:rPr>
          <w:sz w:val="21"/>
          <w:szCs w:val="21"/>
        </w:rPr>
        <w:t>M</w:t>
      </w:r>
      <w:proofErr w:type="gramEnd"/>
      <w:r>
        <w:rPr>
          <w:sz w:val="21"/>
          <w:szCs w:val="21"/>
        </w:rPr>
        <w:t>еждунар</w:t>
      </w:r>
      <w:proofErr w:type="spellEnd"/>
      <w:r>
        <w:rPr>
          <w:sz w:val="21"/>
          <w:szCs w:val="21"/>
        </w:rPr>
        <w:t xml:space="preserve">. науч. </w:t>
      </w:r>
      <w:proofErr w:type="spellStart"/>
      <w:r>
        <w:rPr>
          <w:sz w:val="21"/>
          <w:szCs w:val="21"/>
        </w:rPr>
        <w:t>конф</w:t>
      </w:r>
      <w:proofErr w:type="spellEnd"/>
      <w:r>
        <w:rPr>
          <w:sz w:val="21"/>
          <w:szCs w:val="21"/>
        </w:rPr>
        <w:t xml:space="preserve">. (г. </w:t>
      </w:r>
      <w:hyperlink r:id="rId28" w:history="1">
        <w:r>
          <w:rPr>
            <w:rStyle w:val="a3"/>
            <w:sz w:val="21"/>
            <w:szCs w:val="21"/>
          </w:rPr>
          <w:t>Чита</w:t>
        </w:r>
      </w:hyperlink>
      <w:r>
        <w:rPr>
          <w:sz w:val="21"/>
          <w:szCs w:val="21"/>
        </w:rPr>
        <w:t>, январь 2015 г.). – Чита: Издательство Молодой ученый, 2015. С. 98-103</w:t>
      </w:r>
      <w:r>
        <w:rPr>
          <w:sz w:val="21"/>
          <w:szCs w:val="21"/>
        </w:rPr>
        <w:br/>
        <w:t>17.    </w:t>
      </w:r>
      <w:proofErr w:type="spellStart"/>
      <w:r>
        <w:rPr>
          <w:sz w:val="21"/>
          <w:szCs w:val="21"/>
        </w:rPr>
        <w:t>Пензулаева</w:t>
      </w:r>
      <w:proofErr w:type="spellEnd"/>
      <w:r>
        <w:rPr>
          <w:sz w:val="21"/>
          <w:szCs w:val="21"/>
        </w:rPr>
        <w:t xml:space="preserve"> Л.И. Подвижные игры и игровые упражнения для детей 5-7 лет – М., Гуманитарный издательский центр «</w:t>
      </w:r>
      <w:proofErr w:type="spellStart"/>
      <w:r>
        <w:rPr>
          <w:sz w:val="21"/>
          <w:szCs w:val="21"/>
        </w:rPr>
        <w:t>Владос</w:t>
      </w:r>
      <w:proofErr w:type="spellEnd"/>
      <w:r>
        <w:rPr>
          <w:sz w:val="21"/>
          <w:szCs w:val="21"/>
        </w:rPr>
        <w:t>», 2007 – 112 с.</w:t>
      </w:r>
      <w:r>
        <w:rPr>
          <w:sz w:val="21"/>
          <w:szCs w:val="21"/>
        </w:rPr>
        <w:br/>
        <w:t xml:space="preserve">18.    Подборка занятий и дидактических игр для детей раннего возраста. </w:t>
      </w:r>
      <w:proofErr w:type="spellStart"/>
      <w:r>
        <w:rPr>
          <w:sz w:val="21"/>
          <w:szCs w:val="21"/>
        </w:rPr>
        <w:t>Дошк</w:t>
      </w:r>
      <w:proofErr w:type="spellEnd"/>
      <w:r>
        <w:rPr>
          <w:sz w:val="21"/>
          <w:szCs w:val="21"/>
        </w:rPr>
        <w:t xml:space="preserve">. </w:t>
      </w:r>
      <w:proofErr w:type="spellStart"/>
      <w:r>
        <w:rPr>
          <w:sz w:val="21"/>
          <w:szCs w:val="21"/>
        </w:rPr>
        <w:t>пед</w:t>
      </w:r>
      <w:proofErr w:type="spellEnd"/>
      <w:r>
        <w:rPr>
          <w:sz w:val="21"/>
          <w:szCs w:val="21"/>
        </w:rPr>
        <w:t>. колледж. 2011г. 105 с.</w:t>
      </w:r>
      <w:r>
        <w:rPr>
          <w:sz w:val="21"/>
          <w:szCs w:val="21"/>
        </w:rPr>
        <w:br/>
        <w:t>19.    Пятница Т.В. Социализация дошкольника через игру. Пособие для педагогов дошкольных учреждений. – 2010. 67 с.</w:t>
      </w:r>
      <w:r>
        <w:rPr>
          <w:sz w:val="21"/>
          <w:szCs w:val="21"/>
        </w:rPr>
        <w:br/>
        <w:t>20.    Пятница Т.В. Социализация дошкольника через игру. Пособие для педагогов дошкольных учреждений. – 2010.  67 с.</w:t>
      </w:r>
      <w:r>
        <w:rPr>
          <w:sz w:val="21"/>
          <w:szCs w:val="21"/>
        </w:rPr>
        <w:br/>
        <w:t>21.    </w:t>
      </w:r>
      <w:proofErr w:type="spellStart"/>
      <w:r>
        <w:rPr>
          <w:sz w:val="21"/>
          <w:szCs w:val="21"/>
        </w:rPr>
        <w:t>Репринцева</w:t>
      </w:r>
      <w:proofErr w:type="spellEnd"/>
      <w:r>
        <w:rPr>
          <w:sz w:val="21"/>
          <w:szCs w:val="21"/>
        </w:rPr>
        <w:t xml:space="preserve"> Г.И. Игра — ключ к душе ребенка. — М., ФОРУМ, 2010. 240 с.</w:t>
      </w:r>
      <w:r>
        <w:rPr>
          <w:sz w:val="21"/>
          <w:szCs w:val="21"/>
        </w:rPr>
        <w:br/>
        <w:t>22.    Солнцева О.В. Дошкольник в мире игры. Сопровождение сюжетно-ролевых игр детей. — СПб Речь 2010 г.</w:t>
      </w:r>
      <w:r>
        <w:rPr>
          <w:sz w:val="21"/>
          <w:szCs w:val="21"/>
        </w:rPr>
        <w:br/>
        <w:t xml:space="preserve">23.    Социализация личности в условиях образовательного процесса </w:t>
      </w:r>
      <w:hyperlink r:id="rId29" w:history="1">
        <w:r>
          <w:rPr>
            <w:rStyle w:val="a3"/>
            <w:sz w:val="21"/>
            <w:szCs w:val="21"/>
          </w:rPr>
          <w:t>Красноярск</w:t>
        </w:r>
      </w:hyperlink>
      <w:r>
        <w:rPr>
          <w:sz w:val="21"/>
          <w:szCs w:val="21"/>
        </w:rPr>
        <w:t>, СФУ, 2009. – 215 с.</w:t>
      </w:r>
      <w:r>
        <w:rPr>
          <w:sz w:val="21"/>
          <w:szCs w:val="21"/>
        </w:rPr>
        <w:br/>
        <w:t xml:space="preserve">24.    Трусова Е.Л. Сюжетно-ролевая игра Мастерская Волшебная ниточка Серия «Игротека детского сада». Выпуск 5. -Севастополь, </w:t>
      </w:r>
      <w:proofErr w:type="spellStart"/>
      <w:r>
        <w:rPr>
          <w:sz w:val="21"/>
          <w:szCs w:val="21"/>
        </w:rPr>
        <w:t>Рибэст</w:t>
      </w:r>
      <w:proofErr w:type="spellEnd"/>
      <w:r>
        <w:rPr>
          <w:sz w:val="21"/>
          <w:szCs w:val="21"/>
        </w:rPr>
        <w:t>, 2000. -29 с.</w:t>
      </w:r>
      <w:r>
        <w:rPr>
          <w:sz w:val="21"/>
          <w:szCs w:val="21"/>
        </w:rPr>
        <w:br/>
        <w:t>25.    Ушинский К.Д. Педагогические сочинения. Том 4 Педагогические сочинения: В 6 т. Том 4. Москва. Педагогика, 1989. — 528 с.</w:t>
      </w:r>
      <w:r>
        <w:rPr>
          <w:sz w:val="21"/>
          <w:szCs w:val="21"/>
        </w:rPr>
        <w:br/>
        <w:t>26.    Федеральные государственные требования к созданию предметно – пространственной среды, обеспечивающие реализацию основной общеобразовательной программы дошкольного образования – М., 2011</w:t>
      </w:r>
      <w:r>
        <w:rPr>
          <w:sz w:val="21"/>
          <w:szCs w:val="21"/>
        </w:rPr>
        <w:br/>
        <w:t>27.    </w:t>
      </w:r>
      <w:proofErr w:type="spellStart"/>
      <w:r>
        <w:rPr>
          <w:sz w:val="21"/>
          <w:szCs w:val="21"/>
        </w:rPr>
        <w:t>Харчевникова</w:t>
      </w:r>
      <w:proofErr w:type="spellEnd"/>
      <w:r>
        <w:rPr>
          <w:sz w:val="21"/>
          <w:szCs w:val="21"/>
        </w:rPr>
        <w:t xml:space="preserve"> А.Н. Диагностика особенностей сюжетно-ролевой игры мальчиков и девочек пятого года жизни // «Педагогическая диагностика как инструмент познания и понимания ребенка дошкольного возраста (в 3 частях). — СПб. РГПУ им А.И. Герцена, 2008. С. 45-51.</w:t>
      </w:r>
      <w:r>
        <w:rPr>
          <w:sz w:val="21"/>
          <w:szCs w:val="21"/>
        </w:rPr>
        <w:br/>
        <w:t>28.    </w:t>
      </w:r>
      <w:proofErr w:type="spellStart"/>
      <w:r>
        <w:rPr>
          <w:sz w:val="21"/>
          <w:szCs w:val="21"/>
        </w:rPr>
        <w:t>Шамина</w:t>
      </w:r>
      <w:proofErr w:type="spellEnd"/>
      <w:r>
        <w:rPr>
          <w:sz w:val="21"/>
          <w:szCs w:val="21"/>
        </w:rPr>
        <w:t xml:space="preserve"> А.В. Лучшие игры для детей на свежем воздухе. М.: </w:t>
      </w:r>
      <w:proofErr w:type="spellStart"/>
      <w:r>
        <w:rPr>
          <w:sz w:val="21"/>
          <w:szCs w:val="21"/>
        </w:rPr>
        <w:t>Рипол</w:t>
      </w:r>
      <w:proofErr w:type="spellEnd"/>
      <w:r>
        <w:rPr>
          <w:sz w:val="21"/>
          <w:szCs w:val="21"/>
        </w:rPr>
        <w:t xml:space="preserve"> Классик, 2007. — 256 с.</w:t>
      </w:r>
      <w:r>
        <w:rPr>
          <w:sz w:val="21"/>
          <w:szCs w:val="21"/>
        </w:rPr>
        <w:br/>
        <w:t>29.    </w:t>
      </w:r>
      <w:proofErr w:type="spellStart"/>
      <w:r>
        <w:rPr>
          <w:sz w:val="21"/>
          <w:szCs w:val="21"/>
        </w:rPr>
        <w:t>Шарикова</w:t>
      </w:r>
      <w:proofErr w:type="spellEnd"/>
      <w:r>
        <w:rPr>
          <w:sz w:val="21"/>
          <w:szCs w:val="21"/>
        </w:rPr>
        <w:t xml:space="preserve"> Е. Развивающие игры для детей. М.: Стрекоза, 2011. — 64 с.</w:t>
      </w:r>
    </w:p>
    <w:sectPr w:rsidR="00396876" w:rsidSect="00E62F93"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AB4" w:rsidRDefault="00C02AB4">
      <w:r>
        <w:separator/>
      </w:r>
    </w:p>
  </w:endnote>
  <w:endnote w:type="continuationSeparator" w:id="0">
    <w:p w:rsidR="00C02AB4" w:rsidRDefault="00C0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AB4" w:rsidRDefault="00C02AB4">
      <w:r>
        <w:separator/>
      </w:r>
    </w:p>
  </w:footnote>
  <w:footnote w:type="continuationSeparator" w:id="0">
    <w:p w:rsidR="00C02AB4" w:rsidRDefault="00C02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E408D"/>
    <w:multiLevelType w:val="hybridMultilevel"/>
    <w:tmpl w:val="6E646262"/>
    <w:lvl w:ilvl="0" w:tplc="37EE390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D02F9"/>
    <w:rsid w:val="000C37B6"/>
    <w:rsid w:val="000E2011"/>
    <w:rsid w:val="001720B5"/>
    <w:rsid w:val="001A3E9B"/>
    <w:rsid w:val="001D0070"/>
    <w:rsid w:val="001E4681"/>
    <w:rsid w:val="001F48BE"/>
    <w:rsid w:val="00325AAD"/>
    <w:rsid w:val="00374D6C"/>
    <w:rsid w:val="00392870"/>
    <w:rsid w:val="00396876"/>
    <w:rsid w:val="003F3E1D"/>
    <w:rsid w:val="005D41F2"/>
    <w:rsid w:val="0066504A"/>
    <w:rsid w:val="00703577"/>
    <w:rsid w:val="00851C83"/>
    <w:rsid w:val="00A04304"/>
    <w:rsid w:val="00A474D2"/>
    <w:rsid w:val="00C02AB4"/>
    <w:rsid w:val="00CD02F9"/>
    <w:rsid w:val="00E00CAD"/>
    <w:rsid w:val="00E62F93"/>
    <w:rsid w:val="00F545E0"/>
    <w:rsid w:val="00F61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2F93"/>
    <w:rPr>
      <w:color w:val="000000"/>
    </w:rPr>
  </w:style>
  <w:style w:type="paragraph" w:styleId="2">
    <w:name w:val="heading 2"/>
    <w:basedOn w:val="a"/>
    <w:link w:val="20"/>
    <w:uiPriority w:val="9"/>
    <w:qFormat/>
    <w:rsid w:val="00E00CAD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link w:val="30"/>
    <w:uiPriority w:val="9"/>
    <w:qFormat/>
    <w:rsid w:val="00E00CAD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2F93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1E4681"/>
    <w:pPr>
      <w:ind w:left="720"/>
      <w:contextualSpacing/>
    </w:pPr>
  </w:style>
  <w:style w:type="character" w:styleId="a5">
    <w:name w:val="Strong"/>
    <w:basedOn w:val="a0"/>
    <w:uiPriority w:val="22"/>
    <w:qFormat/>
    <w:rsid w:val="00396876"/>
    <w:rPr>
      <w:b/>
      <w:bCs/>
    </w:rPr>
  </w:style>
  <w:style w:type="paragraph" w:styleId="a6">
    <w:name w:val="Normal (Web)"/>
    <w:basedOn w:val="a"/>
    <w:uiPriority w:val="99"/>
    <w:semiHidden/>
    <w:unhideWhenUsed/>
    <w:rsid w:val="00396876"/>
    <w:pPr>
      <w:widowControl/>
      <w:spacing w:after="225"/>
    </w:pPr>
    <w:rPr>
      <w:rFonts w:ascii="Times New Roman" w:eastAsia="Times New Roman" w:hAnsi="Times New Roman" w:cs="Times New Roman"/>
      <w:color w:val="auto"/>
    </w:rPr>
  </w:style>
  <w:style w:type="paragraph" w:styleId="a7">
    <w:name w:val="Document Map"/>
    <w:basedOn w:val="a"/>
    <w:link w:val="a8"/>
    <w:uiPriority w:val="99"/>
    <w:semiHidden/>
    <w:unhideWhenUsed/>
    <w:rsid w:val="00E00CAD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E00CAD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00CA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00CA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E00C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9">
    <w:name w:val="Balloon Text"/>
    <w:basedOn w:val="a"/>
    <w:link w:val="aa"/>
    <w:uiPriority w:val="99"/>
    <w:semiHidden/>
    <w:unhideWhenUsed/>
    <w:rsid w:val="00325A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5AA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8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0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7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97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8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77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3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0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556803">
                                      <w:marLeft w:val="1"/>
                                      <w:marRight w:val="1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87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79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229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14513" TargetMode="External"/><Relationship Id="rId18" Type="http://schemas.openxmlformats.org/officeDocument/2006/relationships/hyperlink" Target="http://docs.cntd.ru/document/499073826" TargetMode="External"/><Relationship Id="rId26" Type="http://schemas.openxmlformats.org/officeDocument/2006/relationships/hyperlink" Target="http://docs.cntd.ru/document/420212941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42032011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2389617" TargetMode="External"/><Relationship Id="rId17" Type="http://schemas.openxmlformats.org/officeDocument/2006/relationships/hyperlink" Target="http://docs.cntd.ru/document/499028376" TargetMode="External"/><Relationship Id="rId25" Type="http://schemas.openxmlformats.org/officeDocument/2006/relationships/hyperlink" Target="http://docs.cntd.ru/document/42021294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99028376" TargetMode="External"/><Relationship Id="rId20" Type="http://schemas.openxmlformats.org/officeDocument/2006/relationships/hyperlink" Target="http://docs.cntd.ru/document/420320115" TargetMode="External"/><Relationship Id="rId29" Type="http://schemas.openxmlformats.org/officeDocument/2006/relationships/hyperlink" Target="http://kursach37.com/city/kursovye-i-diplomy-na-zakaz-v-krasnoyarsk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345105" TargetMode="External"/><Relationship Id="rId24" Type="http://schemas.openxmlformats.org/officeDocument/2006/relationships/hyperlink" Target="http://docs.cntd.ru/document/42027522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32762" TargetMode="External"/><Relationship Id="rId23" Type="http://schemas.openxmlformats.org/officeDocument/2006/relationships/hyperlink" Target="http://docs.cntd.ru/document/499020163" TargetMode="External"/><Relationship Id="rId28" Type="http://schemas.openxmlformats.org/officeDocument/2006/relationships/hyperlink" Target="http://kursach37.com/city/diplom-na-zakaz-chita/" TargetMode="External"/><Relationship Id="rId10" Type="http://schemas.openxmlformats.org/officeDocument/2006/relationships/hyperlink" Target="http://docs.cntd.ru/document/902345103" TargetMode="External"/><Relationship Id="rId19" Type="http://schemas.openxmlformats.org/officeDocument/2006/relationships/hyperlink" Target="http://docs.cntd.ru/document/499073826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114182" TargetMode="External"/><Relationship Id="rId14" Type="http://schemas.openxmlformats.org/officeDocument/2006/relationships/hyperlink" Target="http://docs.cntd.ru/document/9032762" TargetMode="External"/><Relationship Id="rId22" Type="http://schemas.openxmlformats.org/officeDocument/2006/relationships/hyperlink" Target="http://docs.cntd.ru/document/499020163" TargetMode="External"/><Relationship Id="rId27" Type="http://schemas.openxmlformats.org/officeDocument/2006/relationships/hyperlink" Target="http://docs.cntd.ru/document/42031973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AA5A2-B231-4FE2-9D70-E3850FAEE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2999</Words>
  <Characters>17097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metod_otd</dc:creator>
  <cp:lastModifiedBy>metod_otd</cp:lastModifiedBy>
  <cp:revision>14</cp:revision>
  <cp:lastPrinted>2018-05-22T07:18:00Z</cp:lastPrinted>
  <dcterms:created xsi:type="dcterms:W3CDTF">2017-06-27T07:00:00Z</dcterms:created>
  <dcterms:modified xsi:type="dcterms:W3CDTF">2018-05-22T07:21:00Z</dcterms:modified>
</cp:coreProperties>
</file>