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3E" w:rsidRDefault="0082492E">
      <w:pPr>
        <w:pStyle w:val="30"/>
        <w:framePr w:w="9994" w:h="14453" w:hRule="exact" w:wrap="none" w:vAnchor="page" w:hAnchor="page" w:x="583" w:y="1202"/>
        <w:shd w:val="clear" w:color="auto" w:fill="auto"/>
        <w:ind w:left="5580" w:right="220"/>
      </w:pPr>
      <w:r>
        <w:rPr>
          <w:rStyle w:val="31"/>
          <w:b/>
          <w:bCs/>
        </w:rPr>
        <w:t>Приложение №2 к приказу Министерства образования</w:t>
      </w:r>
    </w:p>
    <w:p w:rsidR="004C143E" w:rsidRDefault="0082492E">
      <w:pPr>
        <w:pStyle w:val="30"/>
        <w:framePr w:w="9994" w:h="14453" w:hRule="exact" w:wrap="none" w:vAnchor="page" w:hAnchor="page" w:x="583" w:y="1202"/>
        <w:shd w:val="clear" w:color="auto" w:fill="auto"/>
        <w:spacing w:after="359"/>
        <w:ind w:left="7180" w:right="220"/>
      </w:pPr>
      <w:r>
        <w:rPr>
          <w:rStyle w:val="31"/>
          <w:b/>
          <w:bCs/>
        </w:rPr>
        <w:t>Тверской области От</w:t>
      </w:r>
      <w:r w:rsidRPr="00D045A6">
        <w:rPr>
          <w:rStyle w:val="31"/>
          <w:b/>
          <w:bCs/>
          <w:lang w:eastAsia="en-US" w:bidi="en-US"/>
        </w:rPr>
        <w:t xml:space="preserve">.27.04.2017 </w:t>
      </w:r>
      <w:r>
        <w:rPr>
          <w:rStyle w:val="31"/>
          <w:b/>
          <w:bCs/>
        </w:rPr>
        <w:t>№628-ПК</w:t>
      </w:r>
    </w:p>
    <w:p w:rsidR="004C143E" w:rsidRDefault="0082492E">
      <w:pPr>
        <w:pStyle w:val="40"/>
        <w:framePr w:w="9994" w:h="14453" w:hRule="exact" w:wrap="none" w:vAnchor="page" w:hAnchor="page" w:x="583" w:y="1202"/>
        <w:shd w:val="clear" w:color="auto" w:fill="auto"/>
        <w:spacing w:before="0" w:after="0" w:line="280" w:lineRule="exact"/>
        <w:ind w:left="3900"/>
      </w:pPr>
      <w:r>
        <w:rPr>
          <w:rStyle w:val="41"/>
          <w:b/>
          <w:bCs/>
        </w:rPr>
        <w:t>ПОЛОЖЕНИЕ</w:t>
      </w:r>
    </w:p>
    <w:p w:rsidR="004C143E" w:rsidRDefault="0082492E">
      <w:pPr>
        <w:pStyle w:val="40"/>
        <w:framePr w:w="9994" w:h="14453" w:hRule="exact" w:wrap="none" w:vAnchor="page" w:hAnchor="page" w:x="583" w:y="1202"/>
        <w:shd w:val="clear" w:color="auto" w:fill="auto"/>
        <w:spacing w:before="0" w:after="258" w:line="280" w:lineRule="exact"/>
        <w:ind w:left="120"/>
        <w:jc w:val="center"/>
      </w:pPr>
      <w:r>
        <w:rPr>
          <w:rStyle w:val="41"/>
          <w:b/>
          <w:bCs/>
        </w:rPr>
        <w:t>о Региональном центре развития движения «Абилимпик</w:t>
      </w:r>
      <w:r w:rsidR="00D045A6">
        <w:rPr>
          <w:rStyle w:val="41"/>
          <w:b/>
          <w:bCs/>
        </w:rPr>
        <w:t>с</w:t>
      </w:r>
      <w:r>
        <w:rPr>
          <w:rStyle w:val="41"/>
          <w:b/>
          <w:bCs/>
        </w:rPr>
        <w:t>»</w:t>
      </w:r>
    </w:p>
    <w:p w:rsidR="004C143E" w:rsidRDefault="0082492E">
      <w:pPr>
        <w:pStyle w:val="40"/>
        <w:framePr w:w="9994" w:h="14453" w:hRule="exact" w:wrap="none" w:vAnchor="page" w:hAnchor="page" w:x="583" w:y="1202"/>
        <w:shd w:val="clear" w:color="auto" w:fill="auto"/>
        <w:spacing w:before="0" w:after="0" w:line="280" w:lineRule="exact"/>
        <w:ind w:left="3900"/>
      </w:pPr>
      <w:r>
        <w:rPr>
          <w:rStyle w:val="41"/>
          <w:b/>
          <w:bCs/>
        </w:rPr>
        <w:t>1. Общие положения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right="220" w:firstLine="800"/>
      </w:pPr>
      <w:r>
        <w:rPr>
          <w:rStyle w:val="21"/>
        </w:rPr>
        <w:t>Региональный центр развития движения «Абилимпикс»</w:t>
      </w:r>
      <w:r w:rsidR="00D045A6">
        <w:rPr>
          <w:rStyle w:val="21"/>
        </w:rPr>
        <w:t xml:space="preserve"> </w:t>
      </w:r>
      <w:r>
        <w:rPr>
          <w:rStyle w:val="21"/>
        </w:rPr>
        <w:t xml:space="preserve">(далее - «Центр») не является </w:t>
      </w:r>
      <w:r>
        <w:rPr>
          <w:rStyle w:val="21"/>
        </w:rPr>
        <w:t>самостоятельным юридическим лицом и создается на базе ГБП ОУ «Торжокский педагогический колледж им. Ф.В. Бадюлина» (далее - «Организация»).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365" w:lineRule="exact"/>
        <w:ind w:right="220" w:firstLine="800"/>
      </w:pPr>
      <w:r>
        <w:rPr>
          <w:rStyle w:val="21"/>
        </w:rPr>
        <w:t>Центр создается, реорганизуется и ликвидируется приказом Организации.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331" w:lineRule="exact"/>
        <w:ind w:right="220" w:firstLine="800"/>
      </w:pPr>
      <w:r>
        <w:rPr>
          <w:rStyle w:val="21"/>
        </w:rPr>
        <w:t xml:space="preserve">Центр непосредственно подчиняется руководителю Организации, работает под общим руководством Национального центра развития конкурсов профессионального мастерства «Абилимпике» (далее </w:t>
      </w:r>
      <w:r>
        <w:rPr>
          <w:rStyle w:val="22"/>
        </w:rPr>
        <w:t xml:space="preserve">- </w:t>
      </w:r>
      <w:r>
        <w:rPr>
          <w:rStyle w:val="21"/>
        </w:rPr>
        <w:t>«Национальный центр») и регионального организационного комитета.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326" w:lineRule="exact"/>
        <w:ind w:right="220" w:firstLine="800"/>
      </w:pPr>
      <w:r>
        <w:rPr>
          <w:rStyle w:val="21"/>
        </w:rPr>
        <w:t>От имени</w:t>
      </w:r>
      <w:r>
        <w:rPr>
          <w:rStyle w:val="21"/>
        </w:rPr>
        <w:t xml:space="preserve"> Центра в отношениях с работниками других структурных подразделений Организации и иными лицами участвуют руководитель Центра и другие работники Центра, которые в пределах своих полномочий несут ответственность за результаты деятельности Центра.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 w:line="322" w:lineRule="exact"/>
        <w:ind w:firstLine="800"/>
      </w:pPr>
      <w:r>
        <w:rPr>
          <w:rStyle w:val="21"/>
        </w:rPr>
        <w:t>Основной це</w:t>
      </w:r>
      <w:r>
        <w:rPr>
          <w:rStyle w:val="21"/>
        </w:rPr>
        <w:t xml:space="preserve">лью Центра является обеспечение повышения уровня </w:t>
      </w:r>
      <w:r>
        <w:rPr>
          <w:rStyle w:val="21"/>
          <w:vertAlign w:val="subscript"/>
        </w:rPr>
        <w:t xml:space="preserve"> </w:t>
      </w:r>
      <w:r>
        <w:rPr>
          <w:rStyle w:val="21"/>
        </w:rPr>
        <w:t>мотивации к профессиональному самоопределению, личностному и профессиональному росту граждан Российской Федерации с инвалидностью; повышения качества профессиональной подготовки в учебных заведениях и центр</w:t>
      </w:r>
      <w:r>
        <w:rPr>
          <w:rStyle w:val="21"/>
        </w:rPr>
        <w:t>ах переподготовки кадров; создания инновационных условий развития, в рамках основного общего, среднего профессионального и высшего образования; методик и алгоритмов, направленных на обеспечение повышение престижа образования людей с инвалидностью путем гар</w:t>
      </w:r>
      <w:r>
        <w:rPr>
          <w:rStyle w:val="21"/>
        </w:rPr>
        <w:t>монизации лучших практик и профессиональных стандартов для людей с инвалидностью, обеспечивающих эффективную профессиональную ориентацию и мотивацию людей с инвалидностью к образованию, содействие их трудоустройству и социокультурной инклюзии в обществе.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273"/>
        </w:tabs>
        <w:spacing w:before="0"/>
        <w:ind w:right="220" w:firstLine="800"/>
      </w:pPr>
      <w:r>
        <w:rPr>
          <w:rStyle w:val="21"/>
        </w:rPr>
        <w:t>Ц</w:t>
      </w:r>
      <w:r>
        <w:rPr>
          <w:rStyle w:val="21"/>
        </w:rPr>
        <w:t>ентр в лице руководителя и работников Центра несет ответственность за организацию своей деятельности, за сохранность и целевое использование помещения (помещений) и оборудования, закрепленных за Центром.</w:t>
      </w:r>
    </w:p>
    <w:p w:rsidR="004C143E" w:rsidRDefault="0082492E">
      <w:pPr>
        <w:pStyle w:val="20"/>
        <w:framePr w:w="9994" w:h="14453" w:hRule="exact" w:wrap="none" w:vAnchor="page" w:hAnchor="page" w:x="583" w:y="1202"/>
        <w:numPr>
          <w:ilvl w:val="0"/>
          <w:numId w:val="1"/>
        </w:numPr>
        <w:shd w:val="clear" w:color="auto" w:fill="auto"/>
        <w:tabs>
          <w:tab w:val="left" w:pos="1300"/>
        </w:tabs>
        <w:spacing w:before="0" w:line="326" w:lineRule="exact"/>
        <w:ind w:firstLine="800"/>
      </w:pPr>
      <w:r>
        <w:rPr>
          <w:rStyle w:val="21"/>
        </w:rPr>
        <w:t xml:space="preserve">Центр участвует в рекламно-имиджевых мероприятиях </w:t>
      </w:r>
      <w:r>
        <w:rPr>
          <w:rStyle w:val="21"/>
        </w:rPr>
        <w:t>Организации,</w:t>
      </w:r>
    </w:p>
    <w:p w:rsidR="004C143E" w:rsidRDefault="0082492E">
      <w:pPr>
        <w:pStyle w:val="20"/>
        <w:framePr w:w="9994" w:h="14453" w:hRule="exact" w:wrap="none" w:vAnchor="page" w:hAnchor="page" w:x="583" w:y="1202"/>
        <w:shd w:val="clear" w:color="auto" w:fill="auto"/>
        <w:tabs>
          <w:tab w:val="left" w:pos="4224"/>
        </w:tabs>
        <w:spacing w:before="0" w:line="326" w:lineRule="exact"/>
        <w:ind w:right="220"/>
      </w:pPr>
      <w:r>
        <w:rPr>
          <w:rStyle w:val="21"/>
        </w:rPr>
        <w:t>формирует и поддерживает собственную организационную культуру, основанную на профессионализме, ответственности, взаимоуважении, доверии между работниками Центра и приверженности единым целям деятельности, утвержденными Концепцией движения «Аби</w:t>
      </w:r>
      <w:r>
        <w:rPr>
          <w:rStyle w:val="21"/>
        </w:rPr>
        <w:t>лимпик</w:t>
      </w:r>
      <w:r w:rsidR="00D045A6">
        <w:rPr>
          <w:rStyle w:val="21"/>
        </w:rPr>
        <w:t>с</w:t>
      </w:r>
      <w:r>
        <w:rPr>
          <w:rStyle w:val="21"/>
        </w:rPr>
        <w:t>» и настоящим Положением.</w:t>
      </w:r>
      <w:r>
        <w:rPr>
          <w:rStyle w:val="21"/>
        </w:rPr>
        <w:tab/>
      </w:r>
    </w:p>
    <w:p w:rsidR="004C143E" w:rsidRDefault="004C143E">
      <w:pPr>
        <w:rPr>
          <w:sz w:val="2"/>
          <w:szCs w:val="2"/>
        </w:rPr>
        <w:sectPr w:rsidR="004C14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1"/>
        </w:numPr>
        <w:shd w:val="clear" w:color="auto" w:fill="auto"/>
        <w:tabs>
          <w:tab w:val="left" w:pos="1494"/>
        </w:tabs>
        <w:spacing w:before="0" w:after="240" w:line="355" w:lineRule="exact"/>
        <w:ind w:left="200" w:right="380" w:firstLine="720"/>
      </w:pPr>
      <w:r>
        <w:rPr>
          <w:rStyle w:val="21"/>
        </w:rPr>
        <w:lastRenderedPageBreak/>
        <w:t>Центр в своей деятельности руководствуется законодательством Российской Федерации, федеральными законами и нормативными правовыми актами Российской Федерации, Концепцией движения «Абилимпик</w:t>
      </w:r>
      <w:r w:rsidR="00D045A6">
        <w:rPr>
          <w:rStyle w:val="21"/>
        </w:rPr>
        <w:t>с</w:t>
      </w:r>
      <w:r>
        <w:rPr>
          <w:rStyle w:val="21"/>
        </w:rPr>
        <w:t>», а такж</w:t>
      </w:r>
      <w:r>
        <w:rPr>
          <w:rStyle w:val="21"/>
        </w:rPr>
        <w:t>е настоящим Положением.</w:t>
      </w:r>
    </w:p>
    <w:p w:rsidR="004C143E" w:rsidRDefault="0082492E">
      <w:pPr>
        <w:pStyle w:val="10"/>
        <w:framePr w:w="10243" w:h="15169" w:hRule="exact" w:wrap="none" w:vAnchor="page" w:hAnchor="page" w:x="458" w:y="1174"/>
        <w:shd w:val="clear" w:color="auto" w:fill="auto"/>
        <w:spacing w:before="0" w:after="92" w:line="280" w:lineRule="exact"/>
        <w:ind w:right="500"/>
      </w:pPr>
      <w:bookmarkStart w:id="0" w:name="bookmark0"/>
      <w:r>
        <w:rPr>
          <w:rStyle w:val="11"/>
          <w:b/>
          <w:bCs/>
        </w:rPr>
        <w:t>2. Задачи и функции Центра</w:t>
      </w:r>
      <w:bookmarkEnd w:id="0"/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2"/>
        </w:numPr>
        <w:shd w:val="clear" w:color="auto" w:fill="auto"/>
        <w:tabs>
          <w:tab w:val="left" w:pos="1514"/>
        </w:tabs>
        <w:spacing w:before="0" w:line="280" w:lineRule="exact"/>
        <w:ind w:left="200" w:firstLine="720"/>
      </w:pPr>
      <w:r>
        <w:rPr>
          <w:rStyle w:val="21"/>
        </w:rPr>
        <w:t>К основным задачам Центра относятся: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3"/>
        </w:numPr>
        <w:shd w:val="clear" w:color="auto" w:fill="auto"/>
        <w:tabs>
          <w:tab w:val="left" w:pos="1973"/>
        </w:tabs>
        <w:spacing w:before="0" w:line="374" w:lineRule="exact"/>
        <w:ind w:left="200" w:right="380" w:firstLine="720"/>
      </w:pPr>
      <w:r>
        <w:rPr>
          <w:rStyle w:val="21"/>
        </w:rPr>
        <w:t>Формирование методического и педагогического опыта по направлениям деятельности движения «Абилимпик</w:t>
      </w:r>
      <w:r w:rsidR="00D045A6">
        <w:rPr>
          <w:rStyle w:val="21"/>
        </w:rPr>
        <w:t>с</w:t>
      </w:r>
      <w:r>
        <w:rPr>
          <w:rStyle w:val="21"/>
        </w:rPr>
        <w:t xml:space="preserve">» в субъекте </w:t>
      </w:r>
      <w:r>
        <w:rPr>
          <w:rStyle w:val="212pt"/>
        </w:rPr>
        <w:t xml:space="preserve">Российской </w:t>
      </w:r>
      <w:r>
        <w:rPr>
          <w:rStyle w:val="21"/>
        </w:rPr>
        <w:t>Федерации.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3"/>
        </w:numPr>
        <w:shd w:val="clear" w:color="auto" w:fill="auto"/>
        <w:tabs>
          <w:tab w:val="left" w:pos="1973"/>
        </w:tabs>
        <w:spacing w:before="0" w:line="322" w:lineRule="exact"/>
        <w:ind w:left="200" w:right="380" w:firstLine="720"/>
      </w:pPr>
      <w:r>
        <w:rPr>
          <w:rStyle w:val="21"/>
        </w:rPr>
        <w:t xml:space="preserve">Разработка и актуализация </w:t>
      </w:r>
      <w:r>
        <w:rPr>
          <w:rStyle w:val="21"/>
        </w:rPr>
        <w:t>модульных программ повышения квалификации методистов, педагогических работников, учащихся учителей школ и преподавателей среднего профессионального и высшего образования региональной системы образования по направлениям профессионального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tabs>
          <w:tab w:val="left" w:pos="6892"/>
        </w:tabs>
        <w:spacing w:line="280" w:lineRule="exact"/>
        <w:ind w:left="200"/>
      </w:pPr>
      <w:r>
        <w:rPr>
          <w:rStyle w:val="51"/>
        </w:rPr>
        <w:t>образования в субъе</w:t>
      </w:r>
      <w:r>
        <w:rPr>
          <w:rStyle w:val="51"/>
        </w:rPr>
        <w:t>кте Российской Федерации.</w:t>
      </w:r>
      <w:r>
        <w:rPr>
          <w:rStyle w:val="51"/>
        </w:rPr>
        <w:tab/>
      </w:r>
    </w:p>
    <w:p w:rsidR="004C143E" w:rsidRDefault="0082492E">
      <w:pPr>
        <w:pStyle w:val="50"/>
        <w:framePr w:w="10243" w:h="15169" w:hRule="exact" w:wrap="none" w:vAnchor="page" w:hAnchor="page" w:x="458" w:y="1174"/>
        <w:numPr>
          <w:ilvl w:val="0"/>
          <w:numId w:val="3"/>
        </w:numPr>
        <w:shd w:val="clear" w:color="auto" w:fill="auto"/>
        <w:tabs>
          <w:tab w:val="left" w:pos="1973"/>
        </w:tabs>
        <w:spacing w:after="82" w:line="280" w:lineRule="exact"/>
        <w:ind w:left="200" w:firstLine="720"/>
      </w:pPr>
      <w:r>
        <w:rPr>
          <w:rStyle w:val="51"/>
        </w:rPr>
        <w:t>Повышение уровня профессиональных навыков и развитие</w:t>
      </w:r>
    </w:p>
    <w:p w:rsidR="004C143E" w:rsidRDefault="0082492E">
      <w:pPr>
        <w:pStyle w:val="20"/>
        <w:framePr w:w="10243" w:h="15169" w:hRule="exact" w:wrap="none" w:vAnchor="page" w:hAnchor="page" w:x="458" w:y="1174"/>
        <w:shd w:val="clear" w:color="auto" w:fill="auto"/>
        <w:spacing w:before="0" w:line="280" w:lineRule="exact"/>
        <w:ind w:left="200"/>
      </w:pPr>
      <w:r>
        <w:rPr>
          <w:rStyle w:val="21"/>
        </w:rPr>
        <w:t>компетенций в регионе.</w:t>
      </w:r>
    </w:p>
    <w:p w:rsidR="004C143E" w:rsidRDefault="0082492E">
      <w:pPr>
        <w:pStyle w:val="20"/>
        <w:framePr w:w="10243" w:h="15169" w:hRule="exact" w:wrap="none" w:vAnchor="page" w:hAnchor="page" w:x="458" w:y="1174"/>
        <w:shd w:val="clear" w:color="auto" w:fill="auto"/>
        <w:spacing w:before="0" w:line="331" w:lineRule="exact"/>
        <w:ind w:left="200" w:firstLine="720"/>
        <w:jc w:val="left"/>
      </w:pPr>
      <w:r>
        <w:rPr>
          <w:rStyle w:val="21"/>
        </w:rPr>
        <w:t>2 1 4 Развитие стратегического партнерства с государственными негосударственными организациями, предприятиями и учреждениями региона,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spacing w:line="280" w:lineRule="exact"/>
        <w:ind w:left="200"/>
      </w:pPr>
      <w:r>
        <w:rPr>
          <w:rStyle w:val="51"/>
        </w:rPr>
        <w:t xml:space="preserve">для достижений </w:t>
      </w:r>
      <w:r>
        <w:rPr>
          <w:rStyle w:val="51"/>
        </w:rPr>
        <w:t>целей движения «Абилимпик</w:t>
      </w:r>
      <w:r w:rsidR="00D045A6">
        <w:rPr>
          <w:rStyle w:val="51"/>
        </w:rPr>
        <w:t>с</w:t>
      </w:r>
      <w:r>
        <w:rPr>
          <w:rStyle w:val="51"/>
        </w:rPr>
        <w:t>».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4"/>
        </w:numPr>
        <w:shd w:val="clear" w:color="auto" w:fill="auto"/>
        <w:tabs>
          <w:tab w:val="left" w:pos="1973"/>
        </w:tabs>
        <w:spacing w:before="0" w:after="78" w:line="280" w:lineRule="exact"/>
        <w:ind w:left="200" w:firstLine="720"/>
      </w:pPr>
      <w:r>
        <w:rPr>
          <w:rStyle w:val="21"/>
        </w:rPr>
        <w:t>Формирование позитивного общественного мнения по поддержке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spacing w:line="280" w:lineRule="exact"/>
        <w:ind w:left="200"/>
      </w:pPr>
      <w:r>
        <w:rPr>
          <w:rStyle w:val="51"/>
        </w:rPr>
        <w:t>трудоустройства людей с инвалидностью.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4"/>
        </w:numPr>
        <w:shd w:val="clear" w:color="auto" w:fill="auto"/>
        <w:tabs>
          <w:tab w:val="left" w:pos="1973"/>
        </w:tabs>
        <w:spacing w:before="0" w:line="370" w:lineRule="exact"/>
        <w:ind w:left="200" w:firstLine="720"/>
        <w:jc w:val="left"/>
      </w:pPr>
      <w:r>
        <w:rPr>
          <w:rStyle w:val="21"/>
        </w:rPr>
        <w:t>Вовлечение работодателей в процесс инклюзивного  профессионального образования и последующего трудоустройства людей с инвалидност</w:t>
      </w:r>
      <w:r>
        <w:rPr>
          <w:rStyle w:val="21"/>
        </w:rPr>
        <w:t>ью.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2"/>
        </w:numPr>
        <w:shd w:val="clear" w:color="auto" w:fill="auto"/>
        <w:tabs>
          <w:tab w:val="left" w:pos="1509"/>
        </w:tabs>
        <w:spacing w:before="0" w:after="73" w:line="280" w:lineRule="exact"/>
        <w:ind w:left="200" w:firstLine="720"/>
      </w:pPr>
      <w:r>
        <w:rPr>
          <w:rStyle w:val="21"/>
        </w:rPr>
        <w:t>Для реализации поставленных задач Центр выполняет следующи</w:t>
      </w:r>
    </w:p>
    <w:p w:rsidR="004C143E" w:rsidRDefault="0082492E">
      <w:pPr>
        <w:pStyle w:val="24"/>
        <w:framePr w:w="10243" w:h="15169" w:hRule="exact" w:wrap="none" w:vAnchor="page" w:hAnchor="page" w:x="458" w:y="1174"/>
        <w:shd w:val="clear" w:color="auto" w:fill="auto"/>
        <w:tabs>
          <w:tab w:val="left" w:pos="7693"/>
        </w:tabs>
        <w:spacing w:before="0" w:line="280" w:lineRule="exact"/>
        <w:ind w:left="200"/>
      </w:pPr>
      <w:r>
        <w:rPr>
          <w:rStyle w:val="25"/>
        </w:rPr>
        <w:t>функции:</w:t>
      </w:r>
      <w:r>
        <w:rPr>
          <w:rStyle w:val="25"/>
        </w:rPr>
        <w:tab/>
      </w:r>
    </w:p>
    <w:p w:rsidR="004C143E" w:rsidRDefault="0082492E">
      <w:pPr>
        <w:pStyle w:val="a5"/>
        <w:framePr w:w="10243" w:h="15169" w:hRule="exact" w:wrap="none" w:vAnchor="page" w:hAnchor="page" w:x="458" w:y="1174"/>
        <w:shd w:val="clear" w:color="auto" w:fill="auto"/>
        <w:spacing w:line="280" w:lineRule="exact"/>
        <w:ind w:left="200" w:firstLine="720"/>
      </w:pPr>
      <w:r>
        <w:rPr>
          <w:rStyle w:val="a6"/>
        </w:rPr>
        <w:t>2 2 1 Формирует списки приоритетных компетенций для проведения</w:t>
      </w:r>
    </w:p>
    <w:p w:rsidR="004C143E" w:rsidRDefault="0082492E">
      <w:pPr>
        <w:pStyle w:val="24"/>
        <w:framePr w:w="10243" w:h="15169" w:hRule="exact" w:wrap="none" w:vAnchor="page" w:hAnchor="page" w:x="458" w:y="1174"/>
        <w:shd w:val="clear" w:color="auto" w:fill="auto"/>
        <w:spacing w:before="0" w:after="63" w:line="280" w:lineRule="exact"/>
        <w:ind w:left="200"/>
      </w:pPr>
      <w:r>
        <w:rPr>
          <w:rStyle w:val="25"/>
        </w:rPr>
        <w:t>Чемпионата «Абилимпик</w:t>
      </w:r>
      <w:r w:rsidR="00D045A6">
        <w:rPr>
          <w:rStyle w:val="25"/>
        </w:rPr>
        <w:t>с</w:t>
      </w:r>
      <w:r>
        <w:rPr>
          <w:rStyle w:val="25"/>
        </w:rPr>
        <w:t>» в субъекте Российской Федерации в соответствии с</w:t>
      </w:r>
    </w:p>
    <w:p w:rsidR="004C143E" w:rsidRDefault="0082492E">
      <w:pPr>
        <w:pStyle w:val="a5"/>
        <w:framePr w:w="10243" w:h="15169" w:hRule="exact" w:wrap="none" w:vAnchor="page" w:hAnchor="page" w:x="458" w:y="1174"/>
        <w:shd w:val="clear" w:color="auto" w:fill="auto"/>
        <w:tabs>
          <w:tab w:val="left" w:pos="9413"/>
          <w:tab w:val="left" w:pos="9955"/>
        </w:tabs>
        <w:spacing w:line="280" w:lineRule="exact"/>
        <w:ind w:left="360"/>
      </w:pPr>
      <w:r>
        <w:rPr>
          <w:rStyle w:val="a6"/>
        </w:rPr>
        <w:t>профильными группами.</w:t>
      </w:r>
      <w:r>
        <w:rPr>
          <w:rStyle w:val="a6"/>
        </w:rPr>
        <w:tab/>
      </w:r>
      <w:r>
        <w:rPr>
          <w:rStyle w:val="a6"/>
        </w:rPr>
        <w:tab/>
      </w:r>
    </w:p>
    <w:p w:rsidR="004C143E" w:rsidRDefault="0082492E">
      <w:pPr>
        <w:pStyle w:val="a5"/>
        <w:framePr w:w="10243" w:h="15169" w:hRule="exact" w:wrap="none" w:vAnchor="page" w:hAnchor="page" w:x="458" w:y="1174"/>
        <w:numPr>
          <w:ilvl w:val="0"/>
          <w:numId w:val="5"/>
        </w:numPr>
        <w:shd w:val="clear" w:color="auto" w:fill="auto"/>
        <w:tabs>
          <w:tab w:val="left" w:pos="1973"/>
        </w:tabs>
        <w:spacing w:after="78" w:line="280" w:lineRule="exact"/>
        <w:ind w:left="1060"/>
      </w:pPr>
      <w:r>
        <w:rPr>
          <w:rStyle w:val="a6"/>
        </w:rPr>
        <w:t xml:space="preserve">Организует Чемпионат </w:t>
      </w:r>
      <w:r>
        <w:rPr>
          <w:rStyle w:val="a6"/>
        </w:rPr>
        <w:t>«Абилимпик</w:t>
      </w:r>
      <w:r w:rsidR="00D045A6">
        <w:rPr>
          <w:rStyle w:val="a6"/>
        </w:rPr>
        <w:t>с</w:t>
      </w:r>
      <w:r>
        <w:rPr>
          <w:rStyle w:val="a6"/>
        </w:rPr>
        <w:t>» в субъекте Росси</w:t>
      </w:r>
      <w:r w:rsidR="00D045A6">
        <w:rPr>
          <w:rStyle w:val="a6"/>
        </w:rPr>
        <w:t>й</w:t>
      </w:r>
      <w:r>
        <w:rPr>
          <w:rStyle w:val="a6"/>
        </w:rPr>
        <w:t>ско</w:t>
      </w:r>
      <w:r w:rsidR="00D045A6">
        <w:rPr>
          <w:rStyle w:val="a6"/>
        </w:rPr>
        <w:t>й</w:t>
      </w:r>
    </w:p>
    <w:p w:rsidR="004C143E" w:rsidRDefault="0082492E">
      <w:pPr>
        <w:pStyle w:val="a5"/>
        <w:framePr w:w="10243" w:h="15169" w:hRule="exact" w:wrap="none" w:vAnchor="page" w:hAnchor="page" w:x="458" w:y="1174"/>
        <w:shd w:val="clear" w:color="auto" w:fill="auto"/>
        <w:tabs>
          <w:tab w:val="left" w:pos="6892"/>
        </w:tabs>
        <w:spacing w:line="280" w:lineRule="exact"/>
        <w:ind w:left="360"/>
      </w:pPr>
      <w:r>
        <w:rPr>
          <w:rStyle w:val="a6"/>
        </w:rPr>
        <w:t>Федерации по выбранным компетенциям.</w:t>
      </w:r>
      <w:r>
        <w:rPr>
          <w:rStyle w:val="a6"/>
        </w:rPr>
        <w:tab/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5"/>
        </w:numPr>
        <w:shd w:val="clear" w:color="auto" w:fill="auto"/>
        <w:tabs>
          <w:tab w:val="left" w:pos="1973"/>
        </w:tabs>
        <w:spacing w:before="0" w:line="280" w:lineRule="exact"/>
        <w:ind w:left="1060"/>
      </w:pPr>
      <w:r>
        <w:rPr>
          <w:rStyle w:val="21"/>
        </w:rPr>
        <w:t>Осуществляет отбор участников и экспертов (тренеров).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5"/>
        </w:numPr>
        <w:shd w:val="clear" w:color="auto" w:fill="auto"/>
        <w:tabs>
          <w:tab w:val="left" w:pos="1973"/>
        </w:tabs>
        <w:spacing w:before="0" w:line="341" w:lineRule="exact"/>
        <w:ind w:left="360" w:firstLine="700"/>
        <w:jc w:val="left"/>
      </w:pPr>
      <w:r>
        <w:rPr>
          <w:rStyle w:val="21"/>
        </w:rPr>
        <w:t>Формирует и организовывает участие команды субъекта в национальном чемпионате (участники и эксперты), осуществляет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spacing w:line="280" w:lineRule="exact"/>
        <w:ind w:left="360"/>
      </w:pPr>
      <w:r>
        <w:rPr>
          <w:rStyle w:val="51"/>
        </w:rPr>
        <w:t>информационную и иную поддержку.</w:t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5"/>
        </w:numPr>
        <w:shd w:val="clear" w:color="auto" w:fill="auto"/>
        <w:tabs>
          <w:tab w:val="left" w:pos="1973"/>
        </w:tabs>
        <w:spacing w:before="0" w:line="280" w:lineRule="exact"/>
        <w:ind w:left="1060"/>
      </w:pPr>
      <w:r>
        <w:rPr>
          <w:rStyle w:val="21"/>
        </w:rPr>
        <w:t>Осуществляет отбор экспертов для проведения Чемпионат</w:t>
      </w:r>
    </w:p>
    <w:p w:rsidR="004C143E" w:rsidRDefault="0082492E">
      <w:pPr>
        <w:pStyle w:val="20"/>
        <w:framePr w:w="10243" w:h="15169" w:hRule="exact" w:wrap="none" w:vAnchor="page" w:hAnchor="page" w:x="458" w:y="1174"/>
        <w:shd w:val="clear" w:color="auto" w:fill="auto"/>
        <w:spacing w:before="0" w:after="97" w:line="280" w:lineRule="exact"/>
        <w:ind w:left="360"/>
      </w:pPr>
      <w:r>
        <w:rPr>
          <w:rStyle w:val="21"/>
        </w:rPr>
        <w:t>«Абилимпик</w:t>
      </w:r>
      <w:r w:rsidR="00D045A6">
        <w:rPr>
          <w:rStyle w:val="21"/>
        </w:rPr>
        <w:t>с</w:t>
      </w:r>
      <w:r>
        <w:rPr>
          <w:rStyle w:val="21"/>
        </w:rPr>
        <w:t>» в субъекте Российской Федерации (формирование задании,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tabs>
          <w:tab w:val="left" w:pos="8203"/>
        </w:tabs>
        <w:spacing w:line="280" w:lineRule="exact"/>
        <w:ind w:left="360"/>
      </w:pPr>
      <w:r>
        <w:rPr>
          <w:rStyle w:val="51"/>
        </w:rPr>
        <w:t>судейства) и обучения.</w:t>
      </w:r>
      <w:r>
        <w:rPr>
          <w:rStyle w:val="51"/>
        </w:rPr>
        <w:tab/>
      </w:r>
    </w:p>
    <w:p w:rsidR="004C143E" w:rsidRDefault="0082492E">
      <w:pPr>
        <w:pStyle w:val="20"/>
        <w:framePr w:w="10243" w:h="15169" w:hRule="exact" w:wrap="none" w:vAnchor="page" w:hAnchor="page" w:x="458" w:y="1174"/>
        <w:numPr>
          <w:ilvl w:val="0"/>
          <w:numId w:val="5"/>
        </w:numPr>
        <w:shd w:val="clear" w:color="auto" w:fill="auto"/>
        <w:tabs>
          <w:tab w:val="left" w:pos="1973"/>
        </w:tabs>
        <w:spacing w:before="0" w:line="280" w:lineRule="exact"/>
        <w:ind w:left="1060"/>
      </w:pPr>
      <w:r>
        <w:rPr>
          <w:rStyle w:val="21"/>
        </w:rPr>
        <w:t>Организует тренировочный процесс региональной команды д</w:t>
      </w:r>
    </w:p>
    <w:p w:rsidR="004C143E" w:rsidRDefault="0082492E">
      <w:pPr>
        <w:pStyle w:val="50"/>
        <w:framePr w:w="10243" w:h="15169" w:hRule="exact" w:wrap="none" w:vAnchor="page" w:hAnchor="page" w:x="458" w:y="1174"/>
        <w:shd w:val="clear" w:color="auto" w:fill="auto"/>
        <w:spacing w:line="280" w:lineRule="exact"/>
        <w:ind w:left="360"/>
      </w:pPr>
      <w:r>
        <w:rPr>
          <w:rStyle w:val="51"/>
        </w:rPr>
        <w:t xml:space="preserve">подготовки к участию </w:t>
      </w:r>
      <w:r>
        <w:rPr>
          <w:rStyle w:val="51"/>
        </w:rPr>
        <w:t>в мероприятиях в рамках Национального чемпионата.</w:t>
      </w:r>
    </w:p>
    <w:p w:rsidR="004C143E" w:rsidRDefault="0082492E">
      <w:pPr>
        <w:pStyle w:val="20"/>
        <w:framePr w:w="10243" w:h="15169" w:hRule="exact" w:wrap="none" w:vAnchor="page" w:hAnchor="page" w:x="458" w:y="1174"/>
        <w:shd w:val="clear" w:color="auto" w:fill="auto"/>
        <w:tabs>
          <w:tab w:val="left" w:pos="1973"/>
        </w:tabs>
        <w:spacing w:before="0" w:line="331" w:lineRule="exact"/>
        <w:ind w:left="1060"/>
      </w:pPr>
      <w:r>
        <w:rPr>
          <w:rStyle w:val="21"/>
        </w:rPr>
        <w:t>2 2 7</w:t>
      </w:r>
      <w:r>
        <w:rPr>
          <w:rStyle w:val="21"/>
        </w:rPr>
        <w:tab/>
        <w:t>Обеспечивает информационное сопровождение Чемпионата</w:t>
      </w:r>
    </w:p>
    <w:p w:rsidR="004C143E" w:rsidRDefault="0082492E">
      <w:pPr>
        <w:pStyle w:val="20"/>
        <w:framePr w:w="10243" w:h="15169" w:hRule="exact" w:wrap="none" w:vAnchor="page" w:hAnchor="page" w:x="458" w:y="1174"/>
        <w:shd w:val="clear" w:color="auto" w:fill="auto"/>
        <w:spacing w:before="0" w:line="331" w:lineRule="exact"/>
        <w:ind w:left="360" w:right="200"/>
      </w:pPr>
      <w:r>
        <w:rPr>
          <w:rStyle w:val="21"/>
        </w:rPr>
        <w:t>«Абилимпик</w:t>
      </w:r>
      <w:r w:rsidR="00D045A6">
        <w:rPr>
          <w:rStyle w:val="21"/>
        </w:rPr>
        <w:t>с</w:t>
      </w:r>
      <w:r>
        <w:rPr>
          <w:rStyle w:val="21"/>
        </w:rPr>
        <w:t xml:space="preserve">» субъекта Российской Федерации для привлечения целевой аудитории (школьников, родительской общественности, представителен бизнес - </w:t>
      </w:r>
      <w:r>
        <w:rPr>
          <w:rStyle w:val="21"/>
        </w:rPr>
        <w:t>сообщества, представителей органов образования, социальной защиты, центров занятости и др.) и популяризации движения «Абилимпик</w:t>
      </w:r>
      <w:r w:rsidR="00D045A6">
        <w:rPr>
          <w:rStyle w:val="21"/>
        </w:rPr>
        <w:t>с</w:t>
      </w:r>
      <w:r>
        <w:rPr>
          <w:rStyle w:val="21"/>
        </w:rPr>
        <w:t>».</w:t>
      </w:r>
    </w:p>
    <w:p w:rsidR="004C143E" w:rsidRDefault="004C143E">
      <w:pPr>
        <w:rPr>
          <w:sz w:val="2"/>
          <w:szCs w:val="2"/>
        </w:rPr>
        <w:sectPr w:rsidR="004C14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6"/>
        </w:numPr>
        <w:shd w:val="clear" w:color="auto" w:fill="auto"/>
        <w:tabs>
          <w:tab w:val="left" w:pos="1680"/>
        </w:tabs>
        <w:spacing w:before="0" w:after="259" w:line="379" w:lineRule="exact"/>
        <w:ind w:right="160" w:firstLine="820"/>
      </w:pPr>
      <w:r>
        <w:rPr>
          <w:rStyle w:val="21"/>
        </w:rPr>
        <w:lastRenderedPageBreak/>
        <w:t>Осуществляет иные функции, обеспечивающие выполнение поставленных перед Центром целей и задач.</w:t>
      </w:r>
    </w:p>
    <w:p w:rsidR="004C143E" w:rsidRDefault="0082492E" w:rsidP="00D045A6">
      <w:pPr>
        <w:pStyle w:val="40"/>
        <w:framePr w:w="9989" w:h="14662" w:hRule="exact" w:wrap="none" w:vAnchor="page" w:hAnchor="page" w:x="585" w:y="1406"/>
        <w:numPr>
          <w:ilvl w:val="0"/>
          <w:numId w:val="7"/>
        </w:numPr>
        <w:shd w:val="clear" w:color="auto" w:fill="auto"/>
        <w:tabs>
          <w:tab w:val="left" w:pos="3927"/>
        </w:tabs>
        <w:spacing w:before="0" w:after="0" w:line="280" w:lineRule="exact"/>
        <w:ind w:left="3540"/>
        <w:jc w:val="both"/>
      </w:pPr>
      <w:r>
        <w:rPr>
          <w:rStyle w:val="41"/>
          <w:b/>
          <w:bCs/>
        </w:rPr>
        <w:t>Структур</w:t>
      </w:r>
      <w:r>
        <w:rPr>
          <w:rStyle w:val="41"/>
          <w:b/>
          <w:bCs/>
        </w:rPr>
        <w:t>а и управление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1"/>
          <w:numId w:val="7"/>
        </w:numPr>
        <w:shd w:val="clear" w:color="auto" w:fill="auto"/>
        <w:tabs>
          <w:tab w:val="left" w:pos="1402"/>
        </w:tabs>
        <w:spacing w:before="0" w:line="355" w:lineRule="exact"/>
        <w:ind w:right="160" w:firstLine="820"/>
      </w:pPr>
      <w:r>
        <w:rPr>
          <w:rStyle w:val="21"/>
        </w:rPr>
        <w:t>Организацию деятельности Центра осуществляет работник Организации, на которого возложены обязанности руководителя по выполнению задач и функций Центра.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1"/>
          <w:numId w:val="7"/>
        </w:numPr>
        <w:shd w:val="clear" w:color="auto" w:fill="auto"/>
        <w:tabs>
          <w:tab w:val="left" w:pos="1409"/>
        </w:tabs>
        <w:spacing w:before="0"/>
        <w:ind w:firstLine="820"/>
      </w:pPr>
      <w:r>
        <w:rPr>
          <w:rStyle w:val="21"/>
        </w:rPr>
        <w:t>К компетенции работника Организации, на которого возложены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tabs>
          <w:tab w:val="left" w:pos="3834"/>
        </w:tabs>
        <w:spacing w:before="0"/>
        <w:ind w:right="160"/>
      </w:pPr>
      <w:r>
        <w:rPr>
          <w:rStyle w:val="21"/>
        </w:rPr>
        <w:t xml:space="preserve">обязанности руководителя по </w:t>
      </w:r>
      <w:r>
        <w:rPr>
          <w:rStyle w:val="21"/>
        </w:rPr>
        <w:t>выполнению задач и функций Центра, в частности, относится организация и контроль за деятельностью Центра по успешному (качественному, оперативному) достижению поставленных перед Центром задач, в том числе:</w:t>
      </w:r>
      <w:r>
        <w:rPr>
          <w:rStyle w:val="21"/>
        </w:rPr>
        <w:tab/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numPr>
          <w:ilvl w:val="2"/>
          <w:numId w:val="7"/>
        </w:numPr>
        <w:shd w:val="clear" w:color="auto" w:fill="auto"/>
        <w:tabs>
          <w:tab w:val="left" w:pos="1496"/>
        </w:tabs>
        <w:spacing w:line="326" w:lineRule="exact"/>
        <w:ind w:right="160" w:firstLine="820"/>
      </w:pPr>
      <w:r>
        <w:rPr>
          <w:rStyle w:val="51"/>
        </w:rPr>
        <w:t xml:space="preserve">Планирование работы и рациональное распределение </w:t>
      </w:r>
      <w:r>
        <w:rPr>
          <w:rStyle w:val="51"/>
        </w:rPr>
        <w:t>должностных обязанностей между работниками Организации и координация их работы.</w:t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numPr>
          <w:ilvl w:val="2"/>
          <w:numId w:val="7"/>
        </w:numPr>
        <w:shd w:val="clear" w:color="auto" w:fill="auto"/>
        <w:tabs>
          <w:tab w:val="left" w:pos="1491"/>
        </w:tabs>
        <w:spacing w:line="326" w:lineRule="exact"/>
        <w:ind w:right="160" w:firstLine="820"/>
      </w:pPr>
      <w:r>
        <w:rPr>
          <w:rStyle w:val="51"/>
        </w:rPr>
        <w:t>Планирование и принятие мер, необходимых для поддержания высокого уровня деятельности трудового коллектива и непрерывного</w:t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shd w:val="clear" w:color="auto" w:fill="auto"/>
        <w:tabs>
          <w:tab w:val="left" w:pos="9312"/>
        </w:tabs>
        <w:spacing w:line="280" w:lineRule="exact"/>
      </w:pPr>
      <w:r>
        <w:rPr>
          <w:rStyle w:val="51"/>
        </w:rPr>
        <w:t>повышения качества работы Организации.</w:t>
      </w:r>
      <w:r>
        <w:rPr>
          <w:rStyle w:val="51"/>
        </w:rPr>
        <w:tab/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spacing w:before="0" w:after="233" w:line="346" w:lineRule="exact"/>
        <w:ind w:right="160" w:firstLine="820"/>
      </w:pPr>
      <w:r>
        <w:rPr>
          <w:rStyle w:val="21"/>
        </w:rPr>
        <w:t>3.3. Работники</w:t>
      </w:r>
      <w:r>
        <w:rPr>
          <w:rStyle w:val="21"/>
        </w:rPr>
        <w:t xml:space="preserve"> Центра, в рамках закрепленных за ними полномочии и должностных обязанностей, способствуют успешному (качественному, оперативному) достижению задач Центра.</w:t>
      </w:r>
    </w:p>
    <w:p w:rsidR="004C143E" w:rsidRDefault="0082492E" w:rsidP="00D045A6">
      <w:pPr>
        <w:pStyle w:val="40"/>
        <w:framePr w:w="9989" w:h="14662" w:hRule="exact" w:wrap="none" w:vAnchor="page" w:hAnchor="page" w:x="585" w:y="1406"/>
        <w:numPr>
          <w:ilvl w:val="0"/>
          <w:numId w:val="7"/>
        </w:numPr>
        <w:shd w:val="clear" w:color="auto" w:fill="auto"/>
        <w:tabs>
          <w:tab w:val="left" w:pos="4667"/>
        </w:tabs>
        <w:spacing w:before="0" w:after="68" w:line="280" w:lineRule="exact"/>
        <w:ind w:left="4280"/>
        <w:jc w:val="both"/>
      </w:pPr>
      <w:r>
        <w:rPr>
          <w:rStyle w:val="41"/>
          <w:b/>
          <w:bCs/>
        </w:rPr>
        <w:t>Права Центра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spacing w:before="0" w:line="280" w:lineRule="exact"/>
        <w:ind w:firstLine="820"/>
      </w:pPr>
      <w:r>
        <w:rPr>
          <w:rStyle w:val="21"/>
        </w:rPr>
        <w:t>Центр имеет право: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spacing w:before="0" w:after="102" w:line="280" w:lineRule="exact"/>
        <w:ind w:firstLine="820"/>
      </w:pPr>
      <w:r w:rsidRPr="00D045A6">
        <w:rPr>
          <w:rStyle w:val="21"/>
          <w:lang w:eastAsia="en-US" w:bidi="en-US"/>
        </w:rPr>
        <w:t>4.</w:t>
      </w:r>
      <w:r>
        <w:rPr>
          <w:rStyle w:val="21"/>
          <w:lang w:val="en-US" w:eastAsia="en-US" w:bidi="en-US"/>
        </w:rPr>
        <w:t>L</w:t>
      </w:r>
      <w:r w:rsidRPr="00D045A6">
        <w:rPr>
          <w:rStyle w:val="21"/>
          <w:lang w:eastAsia="en-US" w:bidi="en-US"/>
        </w:rPr>
        <w:t xml:space="preserve"> </w:t>
      </w:r>
      <w:r>
        <w:rPr>
          <w:rStyle w:val="21"/>
        </w:rPr>
        <w:t>Пользоваться всеми методическими, организационными и иными</w:t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shd w:val="clear" w:color="auto" w:fill="auto"/>
        <w:spacing w:line="280" w:lineRule="exact"/>
      </w:pPr>
      <w:r>
        <w:rPr>
          <w:rStyle w:val="51"/>
        </w:rPr>
        <w:t>докум</w:t>
      </w:r>
      <w:r>
        <w:rPr>
          <w:rStyle w:val="51"/>
        </w:rPr>
        <w:t>ентами движения «Абилимпик</w:t>
      </w:r>
      <w:r w:rsidR="00D045A6">
        <w:rPr>
          <w:rStyle w:val="51"/>
        </w:rPr>
        <w:t>с</w:t>
      </w:r>
      <w:r>
        <w:rPr>
          <w:rStyle w:val="51"/>
        </w:rPr>
        <w:t>».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tabs>
          <w:tab w:val="left" w:pos="1615"/>
        </w:tabs>
        <w:spacing w:before="0" w:after="102" w:line="280" w:lineRule="exact"/>
        <w:ind w:firstLine="820"/>
      </w:pPr>
      <w:r>
        <w:rPr>
          <w:rStyle w:val="21"/>
        </w:rPr>
        <w:t>Давать разъяснения, рекомендации и указания по вопросам,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spacing w:before="0" w:line="280" w:lineRule="exact"/>
      </w:pPr>
      <w:r>
        <w:rPr>
          <w:rStyle w:val="21"/>
        </w:rPr>
        <w:t>входящим в компетенции Центра.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tabs>
          <w:tab w:val="left" w:pos="1496"/>
        </w:tabs>
        <w:spacing w:before="0" w:line="341" w:lineRule="exact"/>
        <w:ind w:right="160" w:firstLine="820"/>
      </w:pPr>
      <w:r>
        <w:rPr>
          <w:rStyle w:val="21"/>
        </w:rPr>
        <w:t>Вести переписку по вопросам, относящимся к компетенции Центра, а также другим вопросам, не требующим согласования с Национальным центром и</w:t>
      </w:r>
      <w:r>
        <w:rPr>
          <w:rStyle w:val="21"/>
        </w:rPr>
        <w:t xml:space="preserve"> региональным организационным комитетом.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spacing w:before="0" w:line="317" w:lineRule="exact"/>
        <w:ind w:firstLine="820"/>
        <w:jc w:val="left"/>
      </w:pPr>
      <w:r>
        <w:rPr>
          <w:rStyle w:val="21"/>
        </w:rPr>
        <w:t xml:space="preserve"> Вносить предложения по вопросам, входящим в компетенцию Центра, в том числе по совершенствованию организационной деятельности Центра и по вопросам материально-технического обеспечения деятельности.</w:t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spacing w:line="317" w:lineRule="exact"/>
        <w:ind w:left="240" w:firstLine="700"/>
      </w:pPr>
      <w:r>
        <w:rPr>
          <w:rStyle w:val="51"/>
        </w:rPr>
        <w:t xml:space="preserve"> Проводить совещ</w:t>
      </w:r>
      <w:r>
        <w:rPr>
          <w:rStyle w:val="51"/>
        </w:rPr>
        <w:t>ания по вопросам, входящим в компетенцию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spacing w:before="0" w:line="280" w:lineRule="exact"/>
        <w:ind w:left="240"/>
      </w:pPr>
      <w:r>
        <w:rPr>
          <w:rStyle w:val="21"/>
        </w:rPr>
        <w:t>Центра.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tabs>
          <w:tab w:val="left" w:pos="1525"/>
        </w:tabs>
        <w:spacing w:before="0" w:line="398" w:lineRule="exact"/>
        <w:ind w:left="240" w:firstLine="700"/>
      </w:pPr>
      <w:r>
        <w:rPr>
          <w:rStyle w:val="21"/>
        </w:rPr>
        <w:t>Проводить региональные соревнования (чемпионаты) по стандартам «Абилимпик</w:t>
      </w:r>
      <w:r w:rsidR="00D045A6">
        <w:rPr>
          <w:rStyle w:val="21"/>
        </w:rPr>
        <w:t>с</w:t>
      </w:r>
      <w:r>
        <w:rPr>
          <w:rStyle w:val="21"/>
        </w:rPr>
        <w:t>».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tabs>
          <w:tab w:val="left" w:pos="1525"/>
        </w:tabs>
        <w:spacing w:before="0" w:line="326" w:lineRule="exact"/>
        <w:ind w:left="240" w:firstLine="700"/>
      </w:pPr>
      <w:r>
        <w:rPr>
          <w:rStyle w:val="21"/>
        </w:rPr>
        <w:t>Использовать в совей деятельности методики проведения мероприятий движения «Абилимпик</w:t>
      </w:r>
      <w:r w:rsidR="00D045A6">
        <w:rPr>
          <w:rStyle w:val="21"/>
        </w:rPr>
        <w:t>с</w:t>
      </w:r>
      <w:r>
        <w:rPr>
          <w:rStyle w:val="21"/>
        </w:rPr>
        <w:t>» для развития системы образования в</w:t>
      </w:r>
    </w:p>
    <w:p w:rsidR="004C143E" w:rsidRDefault="0082492E" w:rsidP="00D045A6">
      <w:pPr>
        <w:pStyle w:val="20"/>
        <w:framePr w:w="9989" w:h="14662" w:hRule="exact" w:wrap="none" w:vAnchor="page" w:hAnchor="page" w:x="585" w:y="1406"/>
        <w:shd w:val="clear" w:color="auto" w:fill="auto"/>
        <w:tabs>
          <w:tab w:val="left" w:pos="9840"/>
        </w:tabs>
        <w:spacing w:before="0" w:line="280" w:lineRule="exact"/>
        <w:ind w:left="240"/>
      </w:pPr>
      <w:r>
        <w:rPr>
          <w:rStyle w:val="21"/>
        </w:rPr>
        <w:t>субъекте Российской Федерации.</w:t>
      </w:r>
      <w:r>
        <w:rPr>
          <w:rStyle w:val="21"/>
        </w:rPr>
        <w:tab/>
      </w:r>
    </w:p>
    <w:p w:rsidR="004C143E" w:rsidRDefault="0082492E" w:rsidP="00D045A6">
      <w:pPr>
        <w:pStyle w:val="50"/>
        <w:framePr w:w="9989" w:h="14662" w:hRule="exact" w:wrap="none" w:vAnchor="page" w:hAnchor="page" w:x="585" w:y="1406"/>
        <w:numPr>
          <w:ilvl w:val="0"/>
          <w:numId w:val="8"/>
        </w:numPr>
        <w:shd w:val="clear" w:color="auto" w:fill="auto"/>
        <w:tabs>
          <w:tab w:val="left" w:pos="1520"/>
        </w:tabs>
        <w:spacing w:line="336" w:lineRule="exact"/>
        <w:ind w:left="240" w:firstLine="700"/>
      </w:pPr>
      <w:r>
        <w:rPr>
          <w:rStyle w:val="51"/>
        </w:rPr>
        <w:t>По согласованию с исполнительными органами государственной власти субъекта Российской Федерации, формировать и направлять от имени региона заявку на проведение Национального чемпионата на территории субъекта Российской Федер</w:t>
      </w:r>
      <w:r>
        <w:rPr>
          <w:rStyle w:val="51"/>
        </w:rPr>
        <w:t>ации.</w:t>
      </w:r>
    </w:p>
    <w:p w:rsidR="004C143E" w:rsidRDefault="004C143E">
      <w:pPr>
        <w:rPr>
          <w:sz w:val="2"/>
          <w:szCs w:val="2"/>
        </w:rPr>
        <w:sectPr w:rsidR="004C143E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045A6" w:rsidRDefault="00D045A6" w:rsidP="00D045A6">
      <w:pPr>
        <w:pStyle w:val="40"/>
        <w:framePr w:w="9888" w:h="3255" w:hRule="exact" w:wrap="none" w:vAnchor="page" w:hAnchor="page" w:x="635" w:y="1215"/>
        <w:numPr>
          <w:ilvl w:val="0"/>
          <w:numId w:val="7"/>
        </w:numPr>
        <w:shd w:val="clear" w:color="auto" w:fill="auto"/>
        <w:tabs>
          <w:tab w:val="left" w:pos="4667"/>
        </w:tabs>
        <w:spacing w:before="0" w:after="0" w:line="280" w:lineRule="exact"/>
        <w:ind w:left="4280"/>
        <w:jc w:val="both"/>
      </w:pPr>
      <w:r>
        <w:rPr>
          <w:rStyle w:val="41"/>
          <w:b/>
          <w:bCs/>
        </w:rPr>
        <w:lastRenderedPageBreak/>
        <w:t>Финансирование</w:t>
      </w:r>
    </w:p>
    <w:p w:rsidR="00D045A6" w:rsidRDefault="00D045A6" w:rsidP="00D045A6">
      <w:pPr>
        <w:pStyle w:val="20"/>
        <w:framePr w:w="9888" w:h="3255" w:hRule="exact" w:wrap="none" w:vAnchor="page" w:hAnchor="page" w:x="635" w:y="1215"/>
        <w:shd w:val="clear" w:color="auto" w:fill="auto"/>
        <w:spacing w:before="0" w:line="370" w:lineRule="exact"/>
        <w:ind w:firstLine="800"/>
        <w:jc w:val="left"/>
        <w:rPr>
          <w:rStyle w:val="21"/>
        </w:rPr>
      </w:pPr>
    </w:p>
    <w:p w:rsidR="004C143E" w:rsidRDefault="0082492E" w:rsidP="00D045A6">
      <w:pPr>
        <w:pStyle w:val="20"/>
        <w:framePr w:w="9888" w:h="3255" w:hRule="exact" w:wrap="none" w:vAnchor="page" w:hAnchor="page" w:x="635" w:y="1215"/>
        <w:shd w:val="clear" w:color="auto" w:fill="auto"/>
        <w:spacing w:before="0" w:line="370" w:lineRule="exact"/>
        <w:ind w:firstLine="800"/>
        <w:jc w:val="left"/>
      </w:pPr>
      <w:r>
        <w:rPr>
          <w:rStyle w:val="21"/>
        </w:rPr>
        <w:t xml:space="preserve">Финансирование деятельности Центра осуществляется за </w:t>
      </w:r>
      <w:r>
        <w:rPr>
          <w:rStyle w:val="26"/>
        </w:rPr>
        <w:t xml:space="preserve">счет </w:t>
      </w:r>
      <w:r>
        <w:rPr>
          <w:rStyle w:val="21"/>
        </w:rPr>
        <w:t xml:space="preserve">Организации, на базе которого функционирует Центр </w:t>
      </w:r>
      <w:r>
        <w:rPr>
          <w:rStyle w:val="21"/>
        </w:rPr>
        <w:t xml:space="preserve"> приносящей доход деятельности.</w:t>
      </w:r>
    </w:p>
    <w:p w:rsidR="004C143E" w:rsidRDefault="0082492E" w:rsidP="00D045A6">
      <w:pPr>
        <w:pStyle w:val="60"/>
        <w:framePr w:w="9888" w:h="3255" w:hRule="exact" w:wrap="none" w:vAnchor="page" w:hAnchor="page" w:x="635" w:y="1215"/>
        <w:numPr>
          <w:ilvl w:val="0"/>
          <w:numId w:val="7"/>
        </w:numPr>
        <w:shd w:val="clear" w:color="auto" w:fill="auto"/>
        <w:tabs>
          <w:tab w:val="left" w:pos="4407"/>
        </w:tabs>
        <w:spacing w:line="260" w:lineRule="exact"/>
        <w:ind w:left="4020"/>
      </w:pPr>
      <w:r>
        <w:rPr>
          <w:rStyle w:val="61"/>
          <w:b/>
          <w:bCs/>
        </w:rPr>
        <w:t>Делопроизводство</w:t>
      </w:r>
    </w:p>
    <w:p w:rsidR="004C143E" w:rsidRDefault="0082492E" w:rsidP="00D045A6">
      <w:pPr>
        <w:pStyle w:val="50"/>
        <w:framePr w:w="9888" w:h="3255" w:hRule="exact" w:wrap="none" w:vAnchor="page" w:hAnchor="page" w:x="635" w:y="1215"/>
        <w:shd w:val="clear" w:color="auto" w:fill="auto"/>
        <w:spacing w:line="355" w:lineRule="exact"/>
        <w:ind w:firstLine="800"/>
        <w:jc w:val="left"/>
      </w:pPr>
      <w:r>
        <w:rPr>
          <w:rStyle w:val="51"/>
        </w:rPr>
        <w:t xml:space="preserve">Делопроизводство Центра определяется и ведется в </w:t>
      </w:r>
      <w:r>
        <w:rPr>
          <w:rStyle w:val="51"/>
        </w:rPr>
        <w:t>соответствии Инструкцией по делопроизводству и утвержденной номенклатурой дел.</w:t>
      </w:r>
    </w:p>
    <w:p w:rsidR="004C143E" w:rsidRDefault="004C143E">
      <w:pPr>
        <w:rPr>
          <w:sz w:val="2"/>
          <w:szCs w:val="2"/>
        </w:rPr>
      </w:pPr>
    </w:p>
    <w:sectPr w:rsidR="004C143E" w:rsidSect="004C14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92E" w:rsidRDefault="0082492E" w:rsidP="004C143E">
      <w:r>
        <w:separator/>
      </w:r>
    </w:p>
  </w:endnote>
  <w:endnote w:type="continuationSeparator" w:id="1">
    <w:p w:rsidR="0082492E" w:rsidRDefault="0082492E" w:rsidP="004C1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92E" w:rsidRDefault="0082492E"/>
  </w:footnote>
  <w:footnote w:type="continuationSeparator" w:id="1">
    <w:p w:rsidR="0082492E" w:rsidRDefault="008249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6A4"/>
    <w:multiLevelType w:val="multilevel"/>
    <w:tmpl w:val="63D099E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6236CB"/>
    <w:multiLevelType w:val="multilevel"/>
    <w:tmpl w:val="AE9E9A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204F6D"/>
    <w:multiLevelType w:val="multilevel"/>
    <w:tmpl w:val="A6C68CC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784E36"/>
    <w:multiLevelType w:val="multilevel"/>
    <w:tmpl w:val="57BE892E"/>
    <w:lvl w:ilvl="0">
      <w:start w:val="8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73991"/>
    <w:multiLevelType w:val="multilevel"/>
    <w:tmpl w:val="7DE400FE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E2AB8"/>
    <w:multiLevelType w:val="multilevel"/>
    <w:tmpl w:val="0F1ABE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FA0D1A"/>
    <w:multiLevelType w:val="multilevel"/>
    <w:tmpl w:val="8788D958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C116EC"/>
    <w:multiLevelType w:val="multilevel"/>
    <w:tmpl w:val="0FD6C1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C143E"/>
    <w:rsid w:val="004C143E"/>
    <w:rsid w:val="0082492E"/>
    <w:rsid w:val="00D0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14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143E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4C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4C143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C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4C1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"/>
    <w:basedOn w:val="2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4C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4C143E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C1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главление (2)_"/>
    <w:basedOn w:val="a0"/>
    <w:link w:val="24"/>
    <w:rsid w:val="004C1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главление (2)"/>
    <w:basedOn w:val="23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Оглавление_"/>
    <w:basedOn w:val="a0"/>
    <w:link w:val="a5"/>
    <w:rsid w:val="004C14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Оглавление"/>
    <w:basedOn w:val="a4"/>
    <w:rsid w:val="004C143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"/>
    <w:rsid w:val="004C143E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C14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4C143E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C143E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4C143E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4C143E"/>
    <w:pPr>
      <w:shd w:val="clear" w:color="auto" w:fill="FFFFFF"/>
      <w:spacing w:before="60" w:line="33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C143E"/>
    <w:pPr>
      <w:shd w:val="clear" w:color="auto" w:fill="FFFFFF"/>
      <w:spacing w:before="18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C143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главление (2)"/>
    <w:basedOn w:val="a"/>
    <w:link w:val="23"/>
    <w:rsid w:val="004C143E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4C143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C143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1057</Words>
  <Characters>6027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2</cp:revision>
  <dcterms:created xsi:type="dcterms:W3CDTF">2019-02-07T06:29:00Z</dcterms:created>
  <dcterms:modified xsi:type="dcterms:W3CDTF">2019-02-07T06:29:00Z</dcterms:modified>
</cp:coreProperties>
</file>